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2A4A" w14:textId="6A4DA517" w:rsidR="00AD5482" w:rsidRPr="00AD5482" w:rsidRDefault="00386DE2" w:rsidP="00847AA8">
      <w:pPr>
        <w:pStyle w:val="Heading1"/>
        <w:spacing w:before="0" w:line="360" w:lineRule="auto"/>
        <w:ind w:hanging="851"/>
        <w:rPr>
          <w:b/>
        </w:rPr>
      </w:pPr>
      <w:r>
        <w:rPr>
          <w:b/>
        </w:rPr>
        <w:t>Critical thinking</w:t>
      </w:r>
    </w:p>
    <w:p w14:paraId="2ED13E22" w14:textId="64470C35" w:rsidR="009C3BFE" w:rsidRPr="009C3BFE" w:rsidRDefault="007C7EBF" w:rsidP="009C3BFE">
      <w:pPr>
        <w:pStyle w:val="Heading2"/>
        <w:spacing w:line="360" w:lineRule="auto"/>
        <w:ind w:right="-631" w:hanging="851"/>
      </w:pPr>
      <w:r>
        <w:t>Arguments, non-arguments, and evidence</w:t>
      </w:r>
    </w:p>
    <w:p w14:paraId="5B9919FB" w14:textId="7B33E3A6"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Critical thinking involves being able to identify, analyse</w:t>
      </w:r>
      <w:r>
        <w:rPr>
          <w:rFonts w:asciiTheme="majorHAnsi" w:hAnsiTheme="majorHAnsi" w:cstheme="majorHAnsi"/>
        </w:rPr>
        <w:t>,</w:t>
      </w:r>
      <w:r w:rsidRPr="007C7EBF">
        <w:rPr>
          <w:rFonts w:asciiTheme="majorHAnsi" w:hAnsiTheme="majorHAnsi" w:cstheme="majorHAnsi"/>
        </w:rPr>
        <w:t xml:space="preserve"> and evaluate: </w:t>
      </w:r>
    </w:p>
    <w:p w14:paraId="4105857D" w14:textId="1B363F5B"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 xml:space="preserve">• </w:t>
      </w:r>
      <w:r>
        <w:rPr>
          <w:rFonts w:asciiTheme="majorHAnsi" w:hAnsiTheme="majorHAnsi" w:cstheme="majorHAnsi"/>
        </w:rPr>
        <w:t xml:space="preserve">  </w:t>
      </w:r>
      <w:r w:rsidRPr="007C7EBF">
        <w:rPr>
          <w:rFonts w:asciiTheme="majorHAnsi" w:hAnsiTheme="majorHAnsi" w:cstheme="majorHAnsi"/>
        </w:rPr>
        <w:t xml:space="preserve">The </w:t>
      </w:r>
      <w:r w:rsidRPr="007C7EBF">
        <w:rPr>
          <w:rFonts w:asciiTheme="majorHAnsi" w:hAnsiTheme="majorHAnsi" w:cstheme="majorHAnsi"/>
          <w:b/>
        </w:rPr>
        <w:t>overarching argument</w:t>
      </w:r>
      <w:r w:rsidRPr="007C7EBF">
        <w:rPr>
          <w:rFonts w:asciiTheme="majorHAnsi" w:hAnsiTheme="majorHAnsi" w:cstheme="majorHAnsi"/>
        </w:rPr>
        <w:t xml:space="preserve"> or thesis </w:t>
      </w:r>
    </w:p>
    <w:p w14:paraId="254918B5" w14:textId="6AEA1DDC" w:rsidR="007C7EBF" w:rsidRDefault="007C7EBF" w:rsidP="007C7EBF">
      <w:pPr>
        <w:tabs>
          <w:tab w:val="left" w:pos="1980"/>
        </w:tabs>
        <w:spacing w:before="240" w:after="240" w:line="360" w:lineRule="auto"/>
        <w:ind w:left="-567" w:right="-631" w:hanging="284"/>
        <w:rPr>
          <w:rFonts w:asciiTheme="majorHAnsi" w:hAnsiTheme="majorHAnsi" w:cstheme="majorHAnsi"/>
        </w:rPr>
      </w:pPr>
      <w:r w:rsidRPr="007C7EBF">
        <w:rPr>
          <w:rFonts w:asciiTheme="majorHAnsi" w:hAnsiTheme="majorHAnsi" w:cstheme="majorHAnsi"/>
        </w:rPr>
        <w:t xml:space="preserve">• </w:t>
      </w:r>
      <w:r>
        <w:rPr>
          <w:rFonts w:asciiTheme="majorHAnsi" w:hAnsiTheme="majorHAnsi" w:cstheme="majorHAnsi"/>
        </w:rPr>
        <w:t xml:space="preserve">  </w:t>
      </w:r>
      <w:r w:rsidRPr="007C7EBF">
        <w:rPr>
          <w:rFonts w:asciiTheme="majorHAnsi" w:hAnsiTheme="majorHAnsi" w:cstheme="majorHAnsi"/>
          <w:b/>
        </w:rPr>
        <w:t>Contributing arguments</w:t>
      </w:r>
      <w:r w:rsidRPr="007C7EBF">
        <w:rPr>
          <w:rFonts w:asciiTheme="majorHAnsi" w:hAnsiTheme="majorHAnsi" w:cstheme="majorHAnsi"/>
        </w:rPr>
        <w:t xml:space="preserve"> in support of the overarching argument, and the </w:t>
      </w:r>
      <w:r w:rsidRPr="007C7EBF">
        <w:rPr>
          <w:rFonts w:asciiTheme="majorHAnsi" w:hAnsiTheme="majorHAnsi" w:cstheme="majorHAnsi"/>
          <w:b/>
        </w:rPr>
        <w:t>evidence</w:t>
      </w:r>
      <w:r w:rsidRPr="007C7EBF">
        <w:rPr>
          <w:rFonts w:asciiTheme="majorHAnsi" w:hAnsiTheme="majorHAnsi" w:cstheme="majorHAnsi"/>
        </w:rPr>
        <w:t xml:space="preserve"> upon which </w:t>
      </w:r>
      <w:r>
        <w:rPr>
          <w:rFonts w:asciiTheme="majorHAnsi" w:hAnsiTheme="majorHAnsi" w:cstheme="majorHAnsi"/>
        </w:rPr>
        <w:t xml:space="preserve">  </w:t>
      </w:r>
      <w:r w:rsidRPr="007C7EBF">
        <w:rPr>
          <w:rFonts w:asciiTheme="majorHAnsi" w:hAnsiTheme="majorHAnsi" w:cstheme="majorHAnsi"/>
        </w:rPr>
        <w:t xml:space="preserve">those arguments are based </w:t>
      </w:r>
    </w:p>
    <w:p w14:paraId="25826946" w14:textId="54F364EB" w:rsidR="007C7EBF" w:rsidRDefault="007C7EBF" w:rsidP="007C7EBF">
      <w:pPr>
        <w:tabs>
          <w:tab w:val="left" w:pos="1980"/>
        </w:tabs>
        <w:spacing w:before="240" w:after="240" w:line="360" w:lineRule="auto"/>
        <w:ind w:left="-567" w:right="-631" w:hanging="284"/>
        <w:rPr>
          <w:rFonts w:asciiTheme="majorHAnsi" w:hAnsiTheme="majorHAnsi" w:cstheme="majorHAnsi"/>
        </w:rPr>
      </w:pPr>
      <w:r w:rsidRPr="007C7EBF">
        <w:rPr>
          <w:rFonts w:asciiTheme="majorHAnsi" w:hAnsiTheme="majorHAnsi" w:cstheme="majorHAnsi"/>
        </w:rPr>
        <w:t xml:space="preserve">• </w:t>
      </w:r>
      <w:r>
        <w:rPr>
          <w:rFonts w:asciiTheme="majorHAnsi" w:hAnsiTheme="majorHAnsi" w:cstheme="majorHAnsi"/>
        </w:rPr>
        <w:t xml:space="preserve">  </w:t>
      </w:r>
      <w:r w:rsidRPr="007C7EBF">
        <w:rPr>
          <w:rFonts w:asciiTheme="majorHAnsi" w:hAnsiTheme="majorHAnsi" w:cstheme="majorHAnsi"/>
          <w:b/>
        </w:rPr>
        <w:t>Counter-arguments</w:t>
      </w:r>
      <w:r w:rsidRPr="007C7EBF">
        <w:rPr>
          <w:rFonts w:asciiTheme="majorHAnsi" w:hAnsiTheme="majorHAnsi" w:cstheme="majorHAnsi"/>
        </w:rPr>
        <w:t xml:space="preserve"> that can be marshalled against the contributing arguments, and the </w:t>
      </w:r>
      <w:r w:rsidRPr="007C7EBF">
        <w:rPr>
          <w:rFonts w:asciiTheme="majorHAnsi" w:hAnsiTheme="majorHAnsi" w:cstheme="majorHAnsi"/>
          <w:b/>
        </w:rPr>
        <w:t>evidence</w:t>
      </w:r>
      <w:r w:rsidRPr="007C7EBF">
        <w:rPr>
          <w:rFonts w:asciiTheme="majorHAnsi" w:hAnsiTheme="majorHAnsi" w:cstheme="majorHAnsi"/>
        </w:rPr>
        <w:t xml:space="preserve"> upon which those arguments are based </w:t>
      </w:r>
    </w:p>
    <w:p w14:paraId="22CBAC2F" w14:textId="1C1F30D2" w:rsidR="007C7EBF" w:rsidRDefault="007C7EBF" w:rsidP="007C7EBF">
      <w:pPr>
        <w:tabs>
          <w:tab w:val="left" w:pos="1980"/>
        </w:tabs>
        <w:spacing w:before="240" w:after="240" w:line="360" w:lineRule="auto"/>
        <w:ind w:left="-567" w:right="-631" w:hanging="284"/>
        <w:rPr>
          <w:rFonts w:asciiTheme="majorHAnsi" w:hAnsiTheme="majorHAnsi" w:cstheme="majorHAnsi"/>
        </w:rPr>
      </w:pPr>
      <w:r w:rsidRPr="007C7EBF">
        <w:rPr>
          <w:rFonts w:asciiTheme="majorHAnsi" w:hAnsiTheme="majorHAnsi" w:cstheme="majorHAnsi"/>
        </w:rPr>
        <w:t xml:space="preserve">• </w:t>
      </w:r>
      <w:r>
        <w:rPr>
          <w:rFonts w:asciiTheme="majorHAnsi" w:hAnsiTheme="majorHAnsi" w:cstheme="majorHAnsi"/>
        </w:rPr>
        <w:t xml:space="preserve">  </w:t>
      </w:r>
      <w:r w:rsidRPr="007C7EBF">
        <w:rPr>
          <w:rFonts w:asciiTheme="majorHAnsi" w:hAnsiTheme="majorHAnsi" w:cstheme="majorHAnsi"/>
          <w:b/>
        </w:rPr>
        <w:t>Non-arguments:</w:t>
      </w:r>
      <w:r w:rsidRPr="007C7EBF">
        <w:rPr>
          <w:rFonts w:asciiTheme="majorHAnsi" w:hAnsiTheme="majorHAnsi" w:cstheme="majorHAnsi"/>
        </w:rPr>
        <w:t xml:space="preserve"> assertions that appear to support or undermine the overarching argument, but which, on closer inspection, cannot be considered true arguments </w:t>
      </w:r>
    </w:p>
    <w:p w14:paraId="73A8439B"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 xml:space="preserve">This applies both when you are critically evaluating the work of others and when you are producing your own work. As you progress with your studies, your analytical and evaluative skills will become more finely tuned, and it will get much easier to deploy these skills effectively. When starting out on your critical thinking journey, here are </w:t>
      </w:r>
      <w:r w:rsidRPr="007C7EBF">
        <w:rPr>
          <w:rFonts w:asciiTheme="majorHAnsi" w:hAnsiTheme="majorHAnsi" w:cstheme="majorHAnsi"/>
          <w:b/>
        </w:rPr>
        <w:t>three key points</w:t>
      </w:r>
      <w:r w:rsidRPr="007C7EBF">
        <w:rPr>
          <w:rFonts w:asciiTheme="majorHAnsi" w:hAnsiTheme="majorHAnsi" w:cstheme="majorHAnsi"/>
        </w:rPr>
        <w:t xml:space="preserve"> to bear in mind: </w:t>
      </w:r>
    </w:p>
    <w:p w14:paraId="5EB5051B"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Style w:val="Heading3Char"/>
          <w:b/>
        </w:rPr>
        <w:t>Objectivity and balance:</w:t>
      </w:r>
      <w:r w:rsidRPr="007C7EBF">
        <w:rPr>
          <w:rFonts w:asciiTheme="majorHAnsi" w:hAnsiTheme="majorHAnsi" w:cstheme="majorHAnsi"/>
        </w:rPr>
        <w:t xml:space="preserve"> Try to be objective when evaluating your own, or other people’s, work. This means looking at all sides of an issue (not just the side that ‘feels right’ to you). Try to list </w:t>
      </w:r>
      <w:r w:rsidRPr="007C7EBF">
        <w:rPr>
          <w:rFonts w:asciiTheme="majorHAnsi" w:hAnsiTheme="majorHAnsi" w:cstheme="majorHAnsi"/>
          <w:b/>
        </w:rPr>
        <w:t xml:space="preserve">all </w:t>
      </w:r>
      <w:r w:rsidRPr="007C7EBF">
        <w:rPr>
          <w:rFonts w:asciiTheme="majorHAnsi" w:hAnsiTheme="majorHAnsi" w:cstheme="majorHAnsi"/>
        </w:rPr>
        <w:t xml:space="preserve">of the arguments for and against a particular point of view. </w:t>
      </w:r>
    </w:p>
    <w:p w14:paraId="25CA68F3"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 xml:space="preserve">Now consider whether they are truly arguments, or whether they are actually non-arguments (for example, statements of fact, assertions made without supporting evidence, descriptions, explanations, or summaries). </w:t>
      </w:r>
    </w:p>
    <w:p w14:paraId="7583E546"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 xml:space="preserve">If they are arguments, what evidence are they based upon? Does the evidence stand up to scrutiny? Has the author (or have you) taken a balanced approach to gathering, analysing, presenting, and evaluating the evidence? Does the evidence lead logically to the argument presented, or could it be interpreted in other ways, or used to support a different argument? </w:t>
      </w:r>
    </w:p>
    <w:p w14:paraId="4A31B169" w14:textId="77777777" w:rsidR="007C7EBF" w:rsidRDefault="007C7EBF" w:rsidP="00386DE2">
      <w:pPr>
        <w:tabs>
          <w:tab w:val="left" w:pos="1980"/>
        </w:tabs>
        <w:spacing w:before="240" w:after="240" w:line="360" w:lineRule="auto"/>
        <w:ind w:left="-851" w:right="-631"/>
        <w:rPr>
          <w:rFonts w:asciiTheme="majorHAnsi" w:hAnsiTheme="majorHAnsi" w:cstheme="majorHAnsi"/>
        </w:rPr>
      </w:pPr>
    </w:p>
    <w:p w14:paraId="7B32B349"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Style w:val="Heading3Char"/>
          <w:b/>
        </w:rPr>
        <w:t>The quality of your sources:</w:t>
      </w:r>
      <w:r w:rsidRPr="007C7EBF">
        <w:rPr>
          <w:rFonts w:asciiTheme="majorHAnsi" w:hAnsiTheme="majorHAnsi" w:cstheme="majorHAnsi"/>
        </w:rPr>
        <w:t xml:space="preserve"> When analysing and evaluating arguments and the evidence offered in support of them, consider where they have come from. Who has made the argument or collected the evidence, and can you trust them? Which should you trust more: evidence published in an academic journal or evid</w:t>
      </w:r>
      <w:r>
        <w:rPr>
          <w:rFonts w:asciiTheme="majorHAnsi" w:hAnsiTheme="majorHAnsi" w:cstheme="majorHAnsi"/>
        </w:rPr>
        <w:t>ence that shows in your Instagram</w:t>
      </w:r>
      <w:r w:rsidRPr="007C7EBF">
        <w:rPr>
          <w:rFonts w:asciiTheme="majorHAnsi" w:hAnsiTheme="majorHAnsi" w:cstheme="majorHAnsi"/>
        </w:rPr>
        <w:t xml:space="preserve"> feed? Why or why not? What about newspaper articles? Is there any possibility of bias or error? Good critical thinkers are always alert to the </w:t>
      </w:r>
      <w:r w:rsidRPr="007C7EBF">
        <w:rPr>
          <w:rFonts w:asciiTheme="majorHAnsi" w:hAnsiTheme="majorHAnsi" w:cstheme="majorHAnsi"/>
          <w:b/>
        </w:rPr>
        <w:t>reliability</w:t>
      </w:r>
      <w:r w:rsidRPr="007C7EBF">
        <w:rPr>
          <w:rFonts w:asciiTheme="majorHAnsi" w:hAnsiTheme="majorHAnsi" w:cstheme="majorHAnsi"/>
        </w:rPr>
        <w:t xml:space="preserve"> and </w:t>
      </w:r>
      <w:r w:rsidRPr="007C7EBF">
        <w:rPr>
          <w:rFonts w:asciiTheme="majorHAnsi" w:hAnsiTheme="majorHAnsi" w:cstheme="majorHAnsi"/>
          <w:b/>
        </w:rPr>
        <w:t xml:space="preserve">validity </w:t>
      </w:r>
      <w:r w:rsidRPr="007C7EBF">
        <w:rPr>
          <w:rFonts w:asciiTheme="majorHAnsi" w:hAnsiTheme="majorHAnsi" w:cstheme="majorHAnsi"/>
        </w:rPr>
        <w:t xml:space="preserve">of the evidence that they scrutinise. </w:t>
      </w:r>
    </w:p>
    <w:p w14:paraId="416A6C0F"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Style w:val="Heading3Char"/>
          <w:b/>
        </w:rPr>
        <w:t>Reaching a conclusion:</w:t>
      </w:r>
      <w:r w:rsidRPr="007C7EBF">
        <w:rPr>
          <w:rFonts w:asciiTheme="majorHAnsi" w:hAnsiTheme="majorHAnsi" w:cstheme="majorHAnsi"/>
        </w:rPr>
        <w:t xml:space="preserve"> Don’t be afraid to </w:t>
      </w:r>
      <w:bookmarkStart w:id="0" w:name="_GoBack"/>
      <w:r w:rsidRPr="007C7EBF">
        <w:rPr>
          <w:rFonts w:asciiTheme="majorHAnsi" w:hAnsiTheme="majorHAnsi" w:cstheme="majorHAnsi"/>
          <w:b/>
        </w:rPr>
        <w:t>question the conclusions of others</w:t>
      </w:r>
      <w:r w:rsidRPr="007C7EBF">
        <w:rPr>
          <w:rFonts w:asciiTheme="majorHAnsi" w:hAnsiTheme="majorHAnsi" w:cstheme="majorHAnsi"/>
        </w:rPr>
        <w:t xml:space="preserve"> </w:t>
      </w:r>
      <w:bookmarkEnd w:id="0"/>
      <w:r w:rsidRPr="007C7EBF">
        <w:rPr>
          <w:rFonts w:asciiTheme="majorHAnsi" w:hAnsiTheme="majorHAnsi" w:cstheme="majorHAnsi"/>
        </w:rPr>
        <w:t xml:space="preserve">– classmates, lecturers, tutors, and the authors of the books, journal articles, and other learning materials that you encounter. Strong critical thinkers don’t just accept the words of others without question. When you are confident that you have fully analysed and evaluated the material under review, you should be ready to draw some inferences or reach some kind of logical conclusion of your own. This involves making a reasoned judgement about the strength of the various arguments that you have considered, and deciding whether they should stand, or are open to question. </w:t>
      </w:r>
    </w:p>
    <w:p w14:paraId="55FFD9E1" w14:textId="77777777" w:rsidR="007C7EBF" w:rsidRDefault="007C7EBF" w:rsidP="00386DE2">
      <w:pPr>
        <w:tabs>
          <w:tab w:val="left" w:pos="1980"/>
        </w:tabs>
        <w:spacing w:before="240" w:after="240" w:line="360" w:lineRule="auto"/>
        <w:ind w:left="-851" w:right="-631"/>
        <w:rPr>
          <w:rFonts w:asciiTheme="majorHAnsi" w:hAnsiTheme="majorHAnsi" w:cstheme="majorHAnsi"/>
        </w:rPr>
      </w:pPr>
      <w:r w:rsidRPr="007C7EBF">
        <w:rPr>
          <w:rFonts w:asciiTheme="majorHAnsi" w:hAnsiTheme="majorHAnsi" w:cstheme="majorHAnsi"/>
        </w:rPr>
        <w:t xml:space="preserve">It’s OK to </w:t>
      </w:r>
      <w:r>
        <w:rPr>
          <w:rFonts w:asciiTheme="majorHAnsi" w:hAnsiTheme="majorHAnsi" w:cstheme="majorHAnsi"/>
        </w:rPr>
        <w:t xml:space="preserve">reach a conclusion </w:t>
      </w:r>
      <w:r w:rsidRPr="007C7EBF">
        <w:rPr>
          <w:rFonts w:asciiTheme="majorHAnsi" w:hAnsiTheme="majorHAnsi" w:cstheme="majorHAnsi"/>
        </w:rPr>
        <w:t xml:space="preserve">– as long as you can back it up by reference to the available evidence. Remember that you don’t always have to come down on one side or the other of an argument. You may decide that further evidence or research is required, or that different perspectives have equal value or merit. In this situation, your conclusion might tease out some of the possible consequences of these different perspectives or approaches. </w:t>
      </w:r>
    </w:p>
    <w:p w14:paraId="21595F00" w14:textId="77777777" w:rsidR="007C7EBF" w:rsidRDefault="007C7EBF" w:rsidP="009C3BFE">
      <w:pPr>
        <w:tabs>
          <w:tab w:val="left" w:pos="1980"/>
        </w:tabs>
        <w:spacing w:before="240" w:after="240" w:line="360" w:lineRule="auto"/>
        <w:ind w:left="-851" w:right="-631"/>
        <w:rPr>
          <w:rFonts w:asciiTheme="majorHAnsi" w:hAnsiTheme="majorHAnsi" w:cstheme="majorHAnsi"/>
        </w:rPr>
      </w:pPr>
    </w:p>
    <w:p w14:paraId="49205D30" w14:textId="77777777" w:rsidR="007C7EBF" w:rsidRDefault="007C7EBF" w:rsidP="009C3BFE">
      <w:pPr>
        <w:tabs>
          <w:tab w:val="left" w:pos="1980"/>
        </w:tabs>
        <w:spacing w:before="240" w:after="240" w:line="360" w:lineRule="auto"/>
        <w:ind w:left="-851" w:right="-631"/>
        <w:rPr>
          <w:rFonts w:asciiTheme="majorHAnsi" w:hAnsiTheme="majorHAnsi" w:cstheme="majorHAnsi"/>
        </w:rPr>
      </w:pPr>
    </w:p>
    <w:p w14:paraId="53872A03" w14:textId="77777777" w:rsidR="007C7EBF" w:rsidRDefault="007C7EBF" w:rsidP="009C3BFE">
      <w:pPr>
        <w:tabs>
          <w:tab w:val="left" w:pos="1980"/>
        </w:tabs>
        <w:spacing w:before="240" w:after="240" w:line="360" w:lineRule="auto"/>
        <w:ind w:left="-851" w:right="-631"/>
        <w:rPr>
          <w:rFonts w:asciiTheme="majorHAnsi" w:hAnsiTheme="majorHAnsi" w:cstheme="majorHAnsi"/>
        </w:rPr>
      </w:pPr>
    </w:p>
    <w:p w14:paraId="2F3D39F4" w14:textId="77777777" w:rsidR="007C7EBF" w:rsidRDefault="007C7EBF" w:rsidP="009C3BFE">
      <w:pPr>
        <w:tabs>
          <w:tab w:val="left" w:pos="1980"/>
        </w:tabs>
        <w:spacing w:before="240" w:after="240" w:line="360" w:lineRule="auto"/>
        <w:ind w:left="-851" w:right="-631"/>
        <w:rPr>
          <w:rFonts w:asciiTheme="majorHAnsi" w:hAnsiTheme="majorHAnsi" w:cstheme="majorHAnsi"/>
        </w:rPr>
      </w:pPr>
    </w:p>
    <w:p w14:paraId="451F99A5" w14:textId="77777777" w:rsidR="007C7EBF" w:rsidRDefault="007C7EBF" w:rsidP="009C3BFE">
      <w:pPr>
        <w:tabs>
          <w:tab w:val="left" w:pos="1980"/>
        </w:tabs>
        <w:spacing w:before="240" w:after="240" w:line="360" w:lineRule="auto"/>
        <w:ind w:left="-851" w:right="-631"/>
        <w:rPr>
          <w:rFonts w:asciiTheme="majorHAnsi" w:hAnsiTheme="majorHAnsi" w:cstheme="majorHAnsi"/>
        </w:rPr>
      </w:pPr>
    </w:p>
    <w:p w14:paraId="17BF910E" w14:textId="1379DCFD" w:rsidR="00AD5482" w:rsidRPr="009C3BFE" w:rsidRDefault="00971288" w:rsidP="009C3BFE">
      <w:pPr>
        <w:tabs>
          <w:tab w:val="left" w:pos="1980"/>
        </w:tabs>
        <w:spacing w:before="240" w:after="240" w:line="360" w:lineRule="auto"/>
        <w:ind w:left="-851" w:right="-631"/>
        <w:rPr>
          <w:rFonts w:asciiTheme="majorHAnsi" w:hAnsiTheme="majorHAnsi" w:cstheme="majorHAnsi"/>
        </w:rPr>
      </w:pPr>
      <w:r>
        <w:rPr>
          <w:rFonts w:asciiTheme="majorHAnsi" w:hAnsiTheme="majorHAnsi" w:cs="Arial"/>
          <w:b/>
        </w:rPr>
        <w:tab/>
      </w:r>
      <w:r w:rsidR="00156C9C">
        <w:rPr>
          <w:rFonts w:asciiTheme="majorHAnsi" w:hAnsiTheme="majorHAnsi" w:cs="Arial"/>
          <w:b/>
        </w:rPr>
        <w:tab/>
      </w:r>
      <w:r w:rsidR="001E1D5C" w:rsidRPr="001E1D5C">
        <w:rPr>
          <w:rFonts w:asciiTheme="majorHAnsi" w:hAnsiTheme="majorHAnsi" w:cs="Arial"/>
          <w:b/>
        </w:rPr>
        <w:t>Supported by the Student Project Fund</w:t>
      </w:r>
    </w:p>
    <w:sectPr w:rsidR="00AD5482" w:rsidRPr="009C3BFE" w:rsidSect="00BB4CC4">
      <w:headerReference w:type="default" r:id="rId11"/>
      <w:footerReference w:type="default" r:id="rId12"/>
      <w:pgSz w:w="11900" w:h="16840"/>
      <w:pgMar w:top="1440" w:right="1800" w:bottom="1440" w:left="1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D15E" w14:textId="77777777" w:rsidR="00BB4CC4" w:rsidRDefault="00BB4CC4" w:rsidP="00BB4CC4">
      <w:r>
        <w:separator/>
      </w:r>
    </w:p>
  </w:endnote>
  <w:endnote w:type="continuationSeparator" w:id="0">
    <w:p w14:paraId="1438D15F" w14:textId="77777777" w:rsidR="00BB4CC4" w:rsidRDefault="00BB4CC4" w:rsidP="00BB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06636"/>
      <w:docPartObj>
        <w:docPartGallery w:val="Page Numbers (Bottom of Page)"/>
        <w:docPartUnique/>
      </w:docPartObj>
    </w:sdtPr>
    <w:sdtEndPr/>
    <w:sdtContent>
      <w:p w14:paraId="1438D161" w14:textId="435E5A03" w:rsidR="00646232" w:rsidRDefault="00646232">
        <w:pPr>
          <w:pStyle w:val="Footer"/>
          <w:jc w:val="center"/>
        </w:pPr>
        <w:r w:rsidRPr="00646232">
          <w:rPr>
            <w:rFonts w:ascii="Calibri" w:hAnsi="Calibri"/>
          </w:rPr>
          <w:fldChar w:fldCharType="begin"/>
        </w:r>
        <w:r w:rsidRPr="00646232">
          <w:rPr>
            <w:rFonts w:ascii="Calibri" w:hAnsi="Calibri"/>
          </w:rPr>
          <w:instrText xml:space="preserve"> PAGE   \* MERGEFORMAT </w:instrText>
        </w:r>
        <w:r w:rsidRPr="00646232">
          <w:rPr>
            <w:rFonts w:ascii="Calibri" w:hAnsi="Calibri"/>
          </w:rPr>
          <w:fldChar w:fldCharType="separate"/>
        </w:r>
        <w:r w:rsidR="007C7EBF">
          <w:rPr>
            <w:rFonts w:ascii="Calibri" w:hAnsi="Calibri"/>
            <w:noProof/>
          </w:rPr>
          <w:t>2</w:t>
        </w:r>
        <w:r w:rsidRPr="00646232">
          <w:rPr>
            <w:rFonts w:ascii="Calibri" w:hAnsi="Calibri"/>
          </w:rPr>
          <w:fldChar w:fldCharType="end"/>
        </w:r>
      </w:p>
    </w:sdtContent>
  </w:sdt>
  <w:p w14:paraId="1438D162" w14:textId="77777777" w:rsidR="00646232" w:rsidRDefault="0064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D15C" w14:textId="77777777" w:rsidR="00BB4CC4" w:rsidRDefault="00BB4CC4" w:rsidP="00BB4CC4">
      <w:r>
        <w:separator/>
      </w:r>
    </w:p>
  </w:footnote>
  <w:footnote w:type="continuationSeparator" w:id="0">
    <w:p w14:paraId="1438D15D" w14:textId="77777777" w:rsidR="00BB4CC4" w:rsidRDefault="00BB4CC4" w:rsidP="00BB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BDEF" w14:textId="6B837AE8" w:rsidR="00AD5482" w:rsidRDefault="00AD5482" w:rsidP="00C642F3">
    <w:pPr>
      <w:pStyle w:val="Header"/>
      <w:ind w:left="-1800"/>
    </w:pPr>
  </w:p>
  <w:p w14:paraId="45169F73" w14:textId="7E08F555" w:rsidR="00D33CFC" w:rsidRDefault="00D33CFC" w:rsidP="00D33CFC">
    <w:pPr>
      <w:pStyle w:val="Header"/>
      <w:ind w:hanging="851"/>
    </w:pPr>
    <w:r>
      <w:rPr>
        <w:noProof/>
        <w:lang w:val="en-IE" w:eastAsia="en-IE"/>
      </w:rPr>
      <w:drawing>
        <wp:inline distT="0" distB="0" distL="0" distR="0" wp14:anchorId="38B8C86C" wp14:editId="23EDAB88">
          <wp:extent cx="3571875" cy="883920"/>
          <wp:effectExtent l="0" t="0" r="9525" b="0"/>
          <wp:docPr id="2" name="Picture 2" descr="Ollcoil na Gaillimhe/University of Galwa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a:blip r:embed="rId1">
                    <a:extLst>
                      <a:ext uri="{28A0092B-C50C-407E-A947-70E740481C1C}">
                        <a14:useLocalDpi xmlns:a14="http://schemas.microsoft.com/office/drawing/2010/main" val="0"/>
                      </a:ext>
                    </a:extLst>
                  </a:blip>
                  <a:stretch>
                    <a:fillRect/>
                  </a:stretch>
                </pic:blipFill>
                <pic:spPr>
                  <a:xfrm>
                    <a:off x="0" y="0"/>
                    <a:ext cx="3571875" cy="883920"/>
                  </a:xfrm>
                  <a:prstGeom prst="rect">
                    <a:avLst/>
                  </a:prstGeom>
                </pic:spPr>
              </pic:pic>
            </a:graphicData>
          </a:graphic>
        </wp:inline>
      </w:drawing>
    </w:r>
  </w:p>
  <w:p w14:paraId="06412FFF" w14:textId="6492F4FE" w:rsidR="00D33CFC" w:rsidRDefault="00D33CFC" w:rsidP="00C642F3">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6BEC"/>
    <w:multiLevelType w:val="hybridMultilevel"/>
    <w:tmpl w:val="0BA4EF98"/>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1" w15:restartNumberingAfterBreak="0">
    <w:nsid w:val="213400C9"/>
    <w:multiLevelType w:val="hybridMultilevel"/>
    <w:tmpl w:val="82D80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8B12FEE"/>
    <w:multiLevelType w:val="hybridMultilevel"/>
    <w:tmpl w:val="9634E4E8"/>
    <w:lvl w:ilvl="0" w:tplc="6C86CAB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4E36B92"/>
    <w:multiLevelType w:val="hybridMultilevel"/>
    <w:tmpl w:val="218EC8CC"/>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4" w15:restartNumberingAfterBreak="0">
    <w:nsid w:val="6000291E"/>
    <w:multiLevelType w:val="hybridMultilevel"/>
    <w:tmpl w:val="34AAA496"/>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5" w15:restartNumberingAfterBreak="0">
    <w:nsid w:val="6B1A1FF5"/>
    <w:multiLevelType w:val="hybridMultilevel"/>
    <w:tmpl w:val="283C1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F7C41E4"/>
    <w:multiLevelType w:val="hybridMultilevel"/>
    <w:tmpl w:val="F3DAA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5737C31"/>
    <w:multiLevelType w:val="hybridMultilevel"/>
    <w:tmpl w:val="4C4C7372"/>
    <w:lvl w:ilvl="0" w:tplc="18090001">
      <w:start w:val="1"/>
      <w:numFmt w:val="bullet"/>
      <w:lvlText w:val=""/>
      <w:lvlJc w:val="left"/>
      <w:pPr>
        <w:ind w:left="-131" w:hanging="360"/>
      </w:pPr>
      <w:rPr>
        <w:rFonts w:ascii="Symbol" w:hAnsi="Symbol" w:hint="default"/>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8" w15:restartNumberingAfterBreak="0">
    <w:nsid w:val="77D6293B"/>
    <w:multiLevelType w:val="hybridMultilevel"/>
    <w:tmpl w:val="0AFCCF0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4"/>
    <w:rsid w:val="00046456"/>
    <w:rsid w:val="00055375"/>
    <w:rsid w:val="000925DB"/>
    <w:rsid w:val="000D0941"/>
    <w:rsid w:val="00156C9C"/>
    <w:rsid w:val="00164FB6"/>
    <w:rsid w:val="001E1D5C"/>
    <w:rsid w:val="00207B51"/>
    <w:rsid w:val="0024217A"/>
    <w:rsid w:val="002C4F10"/>
    <w:rsid w:val="00386DE2"/>
    <w:rsid w:val="00424761"/>
    <w:rsid w:val="00472359"/>
    <w:rsid w:val="005C6CE0"/>
    <w:rsid w:val="005E2C45"/>
    <w:rsid w:val="005F5CD1"/>
    <w:rsid w:val="00646232"/>
    <w:rsid w:val="0070172E"/>
    <w:rsid w:val="007C7EBF"/>
    <w:rsid w:val="00847AA8"/>
    <w:rsid w:val="00892883"/>
    <w:rsid w:val="00933998"/>
    <w:rsid w:val="00971288"/>
    <w:rsid w:val="009C30C0"/>
    <w:rsid w:val="009C3BFE"/>
    <w:rsid w:val="00A43AED"/>
    <w:rsid w:val="00AB2B66"/>
    <w:rsid w:val="00AD5482"/>
    <w:rsid w:val="00AE75A1"/>
    <w:rsid w:val="00B32C3B"/>
    <w:rsid w:val="00BB4CC4"/>
    <w:rsid w:val="00BE1F1A"/>
    <w:rsid w:val="00C642F3"/>
    <w:rsid w:val="00CA022A"/>
    <w:rsid w:val="00CF023C"/>
    <w:rsid w:val="00D0054E"/>
    <w:rsid w:val="00D33CFC"/>
    <w:rsid w:val="00D91544"/>
    <w:rsid w:val="00E324A8"/>
    <w:rsid w:val="00E97DDD"/>
    <w:rsid w:val="00ED68A5"/>
    <w:rsid w:val="00F15461"/>
    <w:rsid w:val="00F44BD1"/>
    <w:rsid w:val="00F8715B"/>
    <w:rsid w:val="00FC5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438D146"/>
  <w15:docId w15:val="{C5BD4F88-B683-4F5B-98E3-02347185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54E"/>
  </w:style>
  <w:style w:type="paragraph" w:styleId="Heading1">
    <w:name w:val="heading 1"/>
    <w:basedOn w:val="Normal"/>
    <w:next w:val="Normal"/>
    <w:link w:val="Heading1Char"/>
    <w:uiPriority w:val="9"/>
    <w:qFormat/>
    <w:rsid w:val="00AD54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54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D54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CC4"/>
    <w:pPr>
      <w:tabs>
        <w:tab w:val="center" w:pos="4320"/>
        <w:tab w:val="right" w:pos="8640"/>
      </w:tabs>
    </w:pPr>
  </w:style>
  <w:style w:type="character" w:customStyle="1" w:styleId="HeaderChar">
    <w:name w:val="Header Char"/>
    <w:basedOn w:val="DefaultParagraphFont"/>
    <w:link w:val="Header"/>
    <w:uiPriority w:val="99"/>
    <w:rsid w:val="00BB4CC4"/>
  </w:style>
  <w:style w:type="paragraph" w:styleId="Footer">
    <w:name w:val="footer"/>
    <w:basedOn w:val="Normal"/>
    <w:link w:val="FooterChar"/>
    <w:uiPriority w:val="99"/>
    <w:unhideWhenUsed/>
    <w:rsid w:val="00BB4CC4"/>
    <w:pPr>
      <w:tabs>
        <w:tab w:val="center" w:pos="4320"/>
        <w:tab w:val="right" w:pos="8640"/>
      </w:tabs>
    </w:pPr>
  </w:style>
  <w:style w:type="character" w:customStyle="1" w:styleId="FooterChar">
    <w:name w:val="Footer Char"/>
    <w:basedOn w:val="DefaultParagraphFont"/>
    <w:link w:val="Footer"/>
    <w:uiPriority w:val="99"/>
    <w:rsid w:val="00BB4CC4"/>
  </w:style>
  <w:style w:type="paragraph" w:styleId="BalloonText">
    <w:name w:val="Balloon Text"/>
    <w:basedOn w:val="Normal"/>
    <w:link w:val="BalloonTextChar"/>
    <w:uiPriority w:val="99"/>
    <w:semiHidden/>
    <w:unhideWhenUsed/>
    <w:rsid w:val="00BB4C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CC4"/>
    <w:rPr>
      <w:rFonts w:ascii="Lucida Grande" w:hAnsi="Lucida Grande" w:cs="Lucida Grande"/>
      <w:sz w:val="18"/>
      <w:szCs w:val="18"/>
    </w:rPr>
  </w:style>
  <w:style w:type="paragraph" w:styleId="ListParagraph">
    <w:name w:val="List Paragraph"/>
    <w:basedOn w:val="Normal"/>
    <w:uiPriority w:val="34"/>
    <w:qFormat/>
    <w:rsid w:val="00646232"/>
    <w:pPr>
      <w:spacing w:after="200" w:line="276" w:lineRule="auto"/>
      <w:ind w:left="720"/>
      <w:contextualSpacing/>
    </w:pPr>
    <w:rPr>
      <w:rFonts w:eastAsiaTheme="minorHAnsi"/>
      <w:sz w:val="22"/>
      <w:szCs w:val="22"/>
      <w:lang w:val="en-IE"/>
    </w:rPr>
  </w:style>
  <w:style w:type="character" w:customStyle="1" w:styleId="Heading1Char">
    <w:name w:val="Heading 1 Char"/>
    <w:basedOn w:val="DefaultParagraphFont"/>
    <w:link w:val="Heading1"/>
    <w:uiPriority w:val="9"/>
    <w:rsid w:val="00AD54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D54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D548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E324A8"/>
    <w:rPr>
      <w:color w:val="0000FF" w:themeColor="hyperlink"/>
      <w:u w:val="single"/>
    </w:rPr>
  </w:style>
  <w:style w:type="paragraph" w:styleId="FootnoteText">
    <w:name w:val="footnote text"/>
    <w:basedOn w:val="Normal"/>
    <w:link w:val="FootnoteTextChar"/>
    <w:uiPriority w:val="99"/>
    <w:semiHidden/>
    <w:unhideWhenUsed/>
    <w:rsid w:val="005C6CE0"/>
    <w:rPr>
      <w:sz w:val="20"/>
      <w:szCs w:val="20"/>
    </w:rPr>
  </w:style>
  <w:style w:type="character" w:customStyle="1" w:styleId="FootnoteTextChar">
    <w:name w:val="Footnote Text Char"/>
    <w:basedOn w:val="DefaultParagraphFont"/>
    <w:link w:val="FootnoteText"/>
    <w:uiPriority w:val="99"/>
    <w:semiHidden/>
    <w:rsid w:val="005C6CE0"/>
    <w:rPr>
      <w:sz w:val="20"/>
      <w:szCs w:val="20"/>
    </w:rPr>
  </w:style>
  <w:style w:type="character" w:styleId="FootnoteReference">
    <w:name w:val="footnote reference"/>
    <w:basedOn w:val="DefaultParagraphFont"/>
    <w:uiPriority w:val="99"/>
    <w:semiHidden/>
    <w:unhideWhenUsed/>
    <w:rsid w:val="005C6CE0"/>
    <w:rPr>
      <w:vertAlign w:val="superscript"/>
    </w:rPr>
  </w:style>
  <w:style w:type="paragraph" w:styleId="EndnoteText">
    <w:name w:val="endnote text"/>
    <w:basedOn w:val="Normal"/>
    <w:link w:val="EndnoteTextChar"/>
    <w:uiPriority w:val="99"/>
    <w:semiHidden/>
    <w:unhideWhenUsed/>
    <w:rsid w:val="005F5CD1"/>
    <w:rPr>
      <w:sz w:val="20"/>
      <w:szCs w:val="20"/>
    </w:rPr>
  </w:style>
  <w:style w:type="character" w:customStyle="1" w:styleId="EndnoteTextChar">
    <w:name w:val="Endnote Text Char"/>
    <w:basedOn w:val="DefaultParagraphFont"/>
    <w:link w:val="EndnoteText"/>
    <w:uiPriority w:val="99"/>
    <w:semiHidden/>
    <w:rsid w:val="005F5CD1"/>
    <w:rPr>
      <w:sz w:val="20"/>
      <w:szCs w:val="20"/>
    </w:rPr>
  </w:style>
  <w:style w:type="character" w:styleId="EndnoteReference">
    <w:name w:val="endnote reference"/>
    <w:basedOn w:val="DefaultParagraphFont"/>
    <w:uiPriority w:val="99"/>
    <w:semiHidden/>
    <w:unhideWhenUsed/>
    <w:rsid w:val="005F5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c988d4-577e-42e9-9b2a-2c85a526e1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334E90161F04FBC841F5562821D8D" ma:contentTypeVersion="18" ma:contentTypeDescription="Create a new document." ma:contentTypeScope="" ma:versionID="910f8bf906f568aaff2b25b16b9a1d30">
  <xsd:schema xmlns:xsd="http://www.w3.org/2001/XMLSchema" xmlns:xs="http://www.w3.org/2001/XMLSchema" xmlns:p="http://schemas.microsoft.com/office/2006/metadata/properties" xmlns:ns3="4fc988d4-577e-42e9-9b2a-2c85a526e18d" xmlns:ns4="405233e3-2b02-4cc3-b510-aa513db20907" targetNamespace="http://schemas.microsoft.com/office/2006/metadata/properties" ma:root="true" ma:fieldsID="26e16b366c892c4e98fa1bbe85fa7b2c" ns3:_="" ns4:_="">
    <xsd:import namespace="4fc988d4-577e-42e9-9b2a-2c85a526e18d"/>
    <xsd:import namespace="405233e3-2b02-4cc3-b510-aa513db209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88d4-577e-42e9-9b2a-2c85a526e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233e3-2b02-4cc3-b510-aa513db209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3571-3FB8-4D6F-8D73-CE7846B2E846}">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405233e3-2b02-4cc3-b510-aa513db20907"/>
    <ds:schemaRef ds:uri="http://schemas.microsoft.com/office/2006/documentManagement/types"/>
    <ds:schemaRef ds:uri="http://schemas.openxmlformats.org/package/2006/metadata/core-properties"/>
    <ds:schemaRef ds:uri="4fc988d4-577e-42e9-9b2a-2c85a526e18d"/>
    <ds:schemaRef ds:uri="http://www.w3.org/XML/1998/namespace"/>
  </ds:schemaRefs>
</ds:datastoreItem>
</file>

<file path=customXml/itemProps2.xml><?xml version="1.0" encoding="utf-8"?>
<ds:datastoreItem xmlns:ds="http://schemas.openxmlformats.org/officeDocument/2006/customXml" ds:itemID="{666D4A2B-03B5-494B-9C27-1C71DDDD155A}">
  <ds:schemaRefs>
    <ds:schemaRef ds:uri="http://schemas.microsoft.com/sharepoint/v3/contenttype/forms"/>
  </ds:schemaRefs>
</ds:datastoreItem>
</file>

<file path=customXml/itemProps3.xml><?xml version="1.0" encoding="utf-8"?>
<ds:datastoreItem xmlns:ds="http://schemas.openxmlformats.org/officeDocument/2006/customXml" ds:itemID="{591607B2-EC8A-4AD7-A02B-BBFAE2AB9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988d4-577e-42e9-9b2a-2c85a526e18d"/>
    <ds:schemaRef ds:uri="405233e3-2b02-4cc3-b510-aa513db2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EDEC9-C8F5-425D-8F32-BC243B75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Allenimac1</dc:creator>
  <cp:keywords/>
  <dc:description/>
  <cp:lastModifiedBy>Ennis, Jane</cp:lastModifiedBy>
  <cp:revision>19</cp:revision>
  <dcterms:created xsi:type="dcterms:W3CDTF">2024-05-08T08:56:00Z</dcterms:created>
  <dcterms:modified xsi:type="dcterms:W3CDTF">2024-09-26T13:06:00Z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0x010100124334E90161F04FBC841F5562821D8D</vt:lpwstr>
  </property>
</Properties>
</file>