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8B" w:rsidRDefault="00742CB3" w:rsidP="00ED028B">
      <w:pPr>
        <w:spacing w:after="0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en-IE"/>
        </w:rPr>
        <w:drawing>
          <wp:inline distT="0" distB="0" distL="0" distR="0" wp14:anchorId="0C3BBDB3">
            <wp:extent cx="1591310" cy="774065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028B">
        <w:rPr>
          <w:rFonts w:cstheme="minorHAnsi"/>
          <w:b/>
          <w:noProof/>
          <w:sz w:val="36"/>
          <w:szCs w:val="36"/>
          <w:lang w:eastAsia="en-IE"/>
        </w:rPr>
        <w:drawing>
          <wp:inline distT="0" distB="0" distL="0" distR="0">
            <wp:extent cx="3336245" cy="668655"/>
            <wp:effectExtent l="0" t="0" r="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rple Transparent 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26" cy="70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28B" w:rsidRDefault="00ED028B" w:rsidP="00ED028B">
      <w:pPr>
        <w:spacing w:after="0"/>
        <w:rPr>
          <w:rFonts w:cstheme="minorHAnsi"/>
          <w:b/>
          <w:sz w:val="36"/>
          <w:szCs w:val="36"/>
        </w:rPr>
      </w:pPr>
    </w:p>
    <w:p w:rsidR="00E7708E" w:rsidRPr="00E7708E" w:rsidRDefault="00E7708E" w:rsidP="00E7708E">
      <w:pPr>
        <w:spacing w:after="0"/>
        <w:jc w:val="center"/>
        <w:rPr>
          <w:rFonts w:cstheme="minorHAnsi"/>
          <w:b/>
          <w:sz w:val="36"/>
          <w:szCs w:val="36"/>
        </w:rPr>
      </w:pPr>
      <w:r w:rsidRPr="00E7708E">
        <w:rPr>
          <w:rFonts w:cstheme="minorHAnsi"/>
          <w:b/>
          <w:sz w:val="36"/>
          <w:szCs w:val="36"/>
        </w:rPr>
        <w:t>Remote Working Placements – Tips for Employers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The outbreak of the coronavirus (Covid-19) has seen many companies explore the possibility of remote working placements. Here are some practical tips for employers who are interested in offering a student placement that is to be either partially or fully carried out remotely. The information provided is based on feedback from</w:t>
      </w:r>
      <w:r w:rsidR="00674CBE">
        <w:rPr>
          <w:rFonts w:cstheme="minorHAnsi"/>
        </w:rPr>
        <w:t xml:space="preserve"> NUI Galway Placement</w:t>
      </w:r>
      <w:r w:rsidRPr="00E7708E">
        <w:rPr>
          <w:rFonts w:cstheme="minorHAnsi"/>
        </w:rPr>
        <w:t xml:space="preserve"> </w:t>
      </w:r>
      <w:proofErr w:type="gramStart"/>
      <w:r w:rsidRPr="00E7708E">
        <w:rPr>
          <w:rFonts w:cstheme="minorHAnsi"/>
        </w:rPr>
        <w:t>employers</w:t>
      </w:r>
      <w:proofErr w:type="gramEnd"/>
      <w:r w:rsidRPr="00E7708E">
        <w:rPr>
          <w:rFonts w:cstheme="minorHAnsi"/>
        </w:rPr>
        <w:t xml:space="preserve"> </w:t>
      </w:r>
      <w:r w:rsidR="00674CBE">
        <w:rPr>
          <w:rFonts w:cstheme="minorHAnsi"/>
        </w:rPr>
        <w:t xml:space="preserve">partners where </w:t>
      </w:r>
      <w:r w:rsidRPr="00E7708E">
        <w:rPr>
          <w:rFonts w:cstheme="minorHAnsi"/>
        </w:rPr>
        <w:t xml:space="preserve">students started in </w:t>
      </w:r>
      <w:r w:rsidR="00674CBE">
        <w:rPr>
          <w:rFonts w:cstheme="minorHAnsi"/>
        </w:rPr>
        <w:t xml:space="preserve">work placement in </w:t>
      </w:r>
      <w:r w:rsidRPr="00E7708E">
        <w:rPr>
          <w:rFonts w:cstheme="minorHAnsi"/>
        </w:rPr>
        <w:t>summer 2020 on a remote working basis.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t>Equipment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674CBE" w:rsidP="00E7708E">
      <w:pPr>
        <w:spacing w:after="0"/>
        <w:jc w:val="both"/>
        <w:rPr>
          <w:rFonts w:cstheme="minorHAnsi"/>
        </w:rPr>
      </w:pPr>
      <w:r>
        <w:rPr>
          <w:rFonts w:cstheme="minorHAnsi"/>
        </w:rPr>
        <w:t>Employers</w:t>
      </w:r>
      <w:r w:rsidR="00E7708E">
        <w:rPr>
          <w:rFonts w:cstheme="minorHAnsi"/>
        </w:rPr>
        <w:t xml:space="preserve"> </w:t>
      </w:r>
      <w:r w:rsidR="00E7708E" w:rsidRPr="00E7708E">
        <w:rPr>
          <w:rFonts w:cstheme="minorHAnsi"/>
        </w:rPr>
        <w:t>provid</w:t>
      </w:r>
      <w:r w:rsidR="00E7708E">
        <w:rPr>
          <w:rFonts w:cstheme="minorHAnsi"/>
        </w:rPr>
        <w:t>e</w:t>
      </w:r>
      <w:r>
        <w:rPr>
          <w:rFonts w:cstheme="minorHAnsi"/>
        </w:rPr>
        <w:t>d</w:t>
      </w:r>
      <w:r w:rsidR="00E7708E" w:rsidRPr="00E7708E">
        <w:rPr>
          <w:rFonts w:cstheme="minorHAnsi"/>
        </w:rPr>
        <w:t xml:space="preserve"> equipment </w:t>
      </w:r>
      <w:r>
        <w:rPr>
          <w:rFonts w:cstheme="minorHAnsi"/>
        </w:rPr>
        <w:t xml:space="preserve">such as laptops, desktops, monitors, wireless keyboard/mouse </w:t>
      </w:r>
      <w:r w:rsidR="00E7708E" w:rsidRPr="00E7708E">
        <w:rPr>
          <w:rFonts w:cstheme="minorHAnsi"/>
        </w:rPr>
        <w:t xml:space="preserve">and software to students </w:t>
      </w:r>
      <w:r>
        <w:rPr>
          <w:rFonts w:cstheme="minorHAnsi"/>
        </w:rPr>
        <w:t>for remote working on placement</w:t>
      </w:r>
      <w:r w:rsidR="00E7708E">
        <w:rPr>
          <w:rFonts w:cstheme="minorHAnsi"/>
        </w:rPr>
        <w:t xml:space="preserve">. One </w:t>
      </w:r>
      <w:r>
        <w:rPr>
          <w:rFonts w:cstheme="minorHAnsi"/>
        </w:rPr>
        <w:t>employer</w:t>
      </w:r>
      <w:r w:rsidR="00E7708E">
        <w:rPr>
          <w:rFonts w:cstheme="minorHAnsi"/>
        </w:rPr>
        <w:t xml:space="preserve"> provides</w:t>
      </w:r>
      <w:r w:rsidR="00E7708E" w:rsidRPr="00E7708E">
        <w:rPr>
          <w:rFonts w:cstheme="minorHAnsi"/>
        </w:rPr>
        <w:t xml:space="preserve"> a ‘Work from Home’ pac</w:t>
      </w:r>
      <w:r w:rsidR="00E7708E">
        <w:rPr>
          <w:rFonts w:cstheme="minorHAnsi"/>
        </w:rPr>
        <w:t>k to each student which includes</w:t>
      </w:r>
      <w:r w:rsidR="00E7708E" w:rsidRPr="00E7708E">
        <w:rPr>
          <w:rFonts w:cstheme="minorHAnsi"/>
        </w:rPr>
        <w:t xml:space="preserve"> a monitor, a small form factor PC, a keyboard, a mouse, a power strip and an </w:t>
      </w:r>
      <w:r w:rsidR="00742CB3" w:rsidRPr="00E7708E">
        <w:rPr>
          <w:rFonts w:cstheme="minorHAnsi"/>
        </w:rPr>
        <w:t>Ethernet</w:t>
      </w:r>
      <w:r w:rsidR="00E7708E" w:rsidRPr="00E7708E">
        <w:rPr>
          <w:rFonts w:cstheme="minorHAnsi"/>
        </w:rPr>
        <w:t xml:space="preserve"> cable.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Default="00E7708E" w:rsidP="00E7708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Others </w:t>
      </w:r>
      <w:r w:rsidR="003032A2">
        <w:rPr>
          <w:rFonts w:cstheme="minorHAnsi"/>
        </w:rPr>
        <w:t>employers provide</w:t>
      </w:r>
      <w:r w:rsidRPr="00E7708E">
        <w:rPr>
          <w:rFonts w:cstheme="minorHAnsi"/>
        </w:rPr>
        <w:t xml:space="preserve"> </w:t>
      </w:r>
      <w:r w:rsidR="003032A2">
        <w:rPr>
          <w:rFonts w:cstheme="minorHAnsi"/>
        </w:rPr>
        <w:t xml:space="preserve">additional </w:t>
      </w:r>
      <w:r w:rsidRPr="00E7708E">
        <w:rPr>
          <w:rFonts w:cstheme="minorHAnsi"/>
        </w:rPr>
        <w:t xml:space="preserve">equipment such as headsets </w:t>
      </w:r>
      <w:r w:rsidR="003032A2">
        <w:rPr>
          <w:rFonts w:cstheme="minorHAnsi"/>
        </w:rPr>
        <w:t>or office chairs if requested by students.</w:t>
      </w:r>
    </w:p>
    <w:p w:rsidR="003032A2" w:rsidRPr="00E7708E" w:rsidRDefault="003032A2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Some </w:t>
      </w:r>
      <w:r w:rsidR="00674CBE">
        <w:rPr>
          <w:rFonts w:cstheme="minorHAnsi"/>
        </w:rPr>
        <w:t>employers</w:t>
      </w:r>
      <w:r w:rsidRPr="00E7708E">
        <w:rPr>
          <w:rFonts w:cstheme="minorHAnsi"/>
        </w:rPr>
        <w:t xml:space="preserve"> simply req</w:t>
      </w:r>
      <w:r>
        <w:rPr>
          <w:rFonts w:cstheme="minorHAnsi"/>
        </w:rPr>
        <w:t>uire</w:t>
      </w:r>
      <w:r w:rsidRPr="00E7708E">
        <w:rPr>
          <w:rFonts w:cstheme="minorHAnsi"/>
        </w:rPr>
        <w:t xml:space="preserve"> the student to have a WIFI connection and their own laptop.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Companies also </w:t>
      </w:r>
      <w:r>
        <w:rPr>
          <w:rFonts w:cstheme="minorHAnsi"/>
        </w:rPr>
        <w:t>direct</w:t>
      </w:r>
      <w:r w:rsidRPr="00E7708E">
        <w:rPr>
          <w:rFonts w:cstheme="minorHAnsi"/>
        </w:rPr>
        <w:t xml:space="preserve"> students to the HSA’s ‘Position Yourself Well’ infographic which outlines good practice in the areas of workspace organisation and ergonomics. </w:t>
      </w:r>
    </w:p>
    <w:p w:rsidR="00674CBE" w:rsidRDefault="00742CB3" w:rsidP="00E7708E">
      <w:pPr>
        <w:spacing w:after="0"/>
        <w:jc w:val="both"/>
      </w:pPr>
      <w:hyperlink r:id="rId6" w:history="1">
        <w:r w:rsidR="00674CBE" w:rsidRPr="00674CBE">
          <w:rPr>
            <w:color w:val="0000FF"/>
            <w:u w:val="single"/>
          </w:rPr>
          <w:t>https://www.besmart.ie/fs/doc/handout_cutout_for_web.pdf</w:t>
        </w:r>
      </w:hyperlink>
    </w:p>
    <w:p w:rsidR="00674CBE" w:rsidRPr="00E7708E" w:rsidRDefault="00674CBE" w:rsidP="00E7708E">
      <w:pPr>
        <w:spacing w:after="0"/>
        <w:jc w:val="both"/>
        <w:rPr>
          <w:rFonts w:cstheme="minorHAnsi"/>
        </w:rPr>
      </w:pPr>
    </w:p>
    <w:p w:rsidR="00E7708E" w:rsidRPr="00E7708E" w:rsidRDefault="00674CBE" w:rsidP="00E7708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n-IE"/>
        </w:rPr>
        <w:drawing>
          <wp:inline distT="0" distB="0" distL="0" distR="0">
            <wp:extent cx="3952875" cy="1126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a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530" cy="11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t>Induction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Default="00674CBE" w:rsidP="00E7708E">
      <w:p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7708E" w:rsidRPr="00E7708E">
        <w:rPr>
          <w:rFonts w:cstheme="minorHAnsi"/>
        </w:rPr>
        <w:t xml:space="preserve">mployers </w:t>
      </w:r>
      <w:r w:rsidR="003032A2">
        <w:rPr>
          <w:rFonts w:cstheme="minorHAnsi"/>
        </w:rPr>
        <w:t>have</w:t>
      </w:r>
      <w:r w:rsidR="00E7708E" w:rsidRPr="00E7708E">
        <w:rPr>
          <w:rFonts w:cstheme="minorHAnsi"/>
        </w:rPr>
        <w:t xml:space="preserve"> reported a positive outcome to their remote on-boarding processes. Employers</w:t>
      </w:r>
      <w:r w:rsidR="00E7708E">
        <w:rPr>
          <w:rFonts w:cstheme="minorHAnsi"/>
        </w:rPr>
        <w:t xml:space="preserve"> use</w:t>
      </w:r>
      <w:r w:rsidR="00E7708E" w:rsidRPr="00E7708E">
        <w:rPr>
          <w:rFonts w:cstheme="minorHAnsi"/>
        </w:rPr>
        <w:t xml:space="preserve"> web-based training materials </w:t>
      </w:r>
      <w:r w:rsidR="003032A2">
        <w:rPr>
          <w:rFonts w:cstheme="minorHAnsi"/>
        </w:rPr>
        <w:t xml:space="preserve">and zoom/teams calls with </w:t>
      </w:r>
      <w:r>
        <w:rPr>
          <w:rFonts w:cstheme="minorHAnsi"/>
        </w:rPr>
        <w:t>s</w:t>
      </w:r>
      <w:r w:rsidR="003032A2">
        <w:rPr>
          <w:rFonts w:cstheme="minorHAnsi"/>
        </w:rPr>
        <w:t xml:space="preserve">tudents for 1-1 or group meetings.  </w:t>
      </w:r>
    </w:p>
    <w:p w:rsidR="003032A2" w:rsidRPr="00E7708E" w:rsidRDefault="003032A2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In most cases the students’ line managers, company HR staff and other</w:t>
      </w:r>
      <w:r>
        <w:rPr>
          <w:rFonts w:cstheme="minorHAnsi"/>
        </w:rPr>
        <w:t xml:space="preserve"> relevant stakeholders deliver</w:t>
      </w:r>
      <w:r w:rsidRPr="00E7708E">
        <w:rPr>
          <w:rFonts w:cstheme="minorHAnsi"/>
        </w:rPr>
        <w:t xml:space="preserve"> virtual presentations in the early days and weeks of the placement.</w:t>
      </w:r>
    </w:p>
    <w:p w:rsidR="00E7708E" w:rsidRDefault="00E7708E" w:rsidP="00E7708E">
      <w:pPr>
        <w:spacing w:after="0"/>
        <w:jc w:val="both"/>
        <w:rPr>
          <w:rFonts w:cstheme="minorHAnsi"/>
          <w:b/>
        </w:rPr>
      </w:pPr>
    </w:p>
    <w:p w:rsidR="00395B7A" w:rsidRDefault="00395B7A" w:rsidP="00E7708E">
      <w:pPr>
        <w:spacing w:after="0"/>
        <w:jc w:val="both"/>
        <w:rPr>
          <w:rFonts w:cstheme="minorHAnsi"/>
          <w:b/>
        </w:rPr>
      </w:pPr>
    </w:p>
    <w:p w:rsidR="00395B7A" w:rsidRPr="00E7708E" w:rsidRDefault="00395B7A" w:rsidP="00E7708E">
      <w:pPr>
        <w:spacing w:after="0"/>
        <w:jc w:val="both"/>
        <w:rPr>
          <w:rFonts w:cstheme="minorHAnsi"/>
          <w:b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lastRenderedPageBreak/>
        <w:t>‘Buddy’ system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A ‘buddy’ system is used by many employers for onsite</w:t>
      </w:r>
      <w:r w:rsidR="00674CBE">
        <w:rPr>
          <w:rFonts w:cstheme="minorHAnsi"/>
        </w:rPr>
        <w:t xml:space="preserve"> and remote</w:t>
      </w:r>
      <w:r w:rsidRPr="00E7708E">
        <w:rPr>
          <w:rFonts w:cstheme="minorHAnsi"/>
        </w:rPr>
        <w:t xml:space="preserve"> placements</w:t>
      </w:r>
      <w:r w:rsidR="00674CBE">
        <w:rPr>
          <w:rFonts w:cstheme="minorHAnsi"/>
        </w:rPr>
        <w:t>. T</w:t>
      </w:r>
      <w:r w:rsidRPr="00E7708E">
        <w:rPr>
          <w:rFonts w:cstheme="minorHAnsi"/>
        </w:rPr>
        <w:t xml:space="preserve">he importance of such a system is amplified in a remote work setting. </w:t>
      </w:r>
      <w:r w:rsidR="00674CBE">
        <w:rPr>
          <w:rFonts w:cstheme="minorHAnsi"/>
        </w:rPr>
        <w:t>E</w:t>
      </w:r>
      <w:r w:rsidRPr="00E7708E">
        <w:rPr>
          <w:rFonts w:cstheme="minorHAnsi"/>
        </w:rPr>
        <w:t xml:space="preserve">mployers </w:t>
      </w:r>
      <w:r w:rsidR="00674CBE">
        <w:rPr>
          <w:rFonts w:cstheme="minorHAnsi"/>
        </w:rPr>
        <w:t>highlight the</w:t>
      </w:r>
      <w:r w:rsidRPr="00E7708E">
        <w:rPr>
          <w:rFonts w:cstheme="minorHAnsi"/>
        </w:rPr>
        <w:t xml:space="preserve"> success of </w:t>
      </w:r>
      <w:r w:rsidR="00674CBE">
        <w:rPr>
          <w:rFonts w:cstheme="minorHAnsi"/>
        </w:rPr>
        <w:t>using a buddy</w:t>
      </w:r>
      <w:r w:rsidRPr="00E7708E">
        <w:rPr>
          <w:rFonts w:cstheme="minorHAnsi"/>
        </w:rPr>
        <w:t xml:space="preserve"> system in helping students to settle into both the company and their roles.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In most cases the student’s manager assigns a teammate to constantly keep in touch with the student. This generally involves daily check-in meetings to catch up and set priorities. One </w:t>
      </w:r>
      <w:r w:rsidR="00674CBE">
        <w:rPr>
          <w:rFonts w:cstheme="minorHAnsi"/>
        </w:rPr>
        <w:t>employer</w:t>
      </w:r>
      <w:r w:rsidRPr="00E7708E">
        <w:rPr>
          <w:rFonts w:cstheme="minorHAnsi"/>
        </w:rPr>
        <w:t xml:space="preserve"> noted that assigning students to small virtual working groups for specific projects</w:t>
      </w:r>
      <w:r>
        <w:rPr>
          <w:rFonts w:cstheme="minorHAnsi"/>
        </w:rPr>
        <w:t xml:space="preserve"> had</w:t>
      </w:r>
      <w:r w:rsidRPr="00E7708E">
        <w:rPr>
          <w:rFonts w:cstheme="minorHAnsi"/>
        </w:rPr>
        <w:t xml:space="preserve"> worked well.</w:t>
      </w: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t>Flexible work schedules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A number of employers </w:t>
      </w:r>
      <w:r w:rsidR="001F5C97">
        <w:rPr>
          <w:rFonts w:cstheme="minorHAnsi"/>
        </w:rPr>
        <w:t xml:space="preserve">have </w:t>
      </w:r>
      <w:r w:rsidRPr="00E7708E">
        <w:rPr>
          <w:rFonts w:cstheme="minorHAnsi"/>
        </w:rPr>
        <w:t xml:space="preserve">extended their flexible work schedules to students on placement. Many employers noted the increased importance of work-life balance among their staff currently and this also applies to students on placement.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t>Supervision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Employers surveyed outlined various ways of supervising students on remote working placements. Some organis</w:t>
      </w:r>
      <w:r w:rsidR="001F5C97">
        <w:rPr>
          <w:rFonts w:cstheme="minorHAnsi"/>
        </w:rPr>
        <w:t>e</w:t>
      </w:r>
      <w:r w:rsidRPr="00E7708E">
        <w:rPr>
          <w:rFonts w:cstheme="minorHAnsi"/>
        </w:rPr>
        <w:t xml:space="preserve"> weekly virtual 30 minute meetings with the student to discuss his/her performance and to share feedback.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Others meet virtually for 15 minutes at 10am each morning to review their work with the team and hold a follow up virtual meeting at 2pm each day to review specific topics.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395B7A" w:rsidP="00E7708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Some </w:t>
      </w:r>
      <w:r w:rsidR="001F5C97">
        <w:rPr>
          <w:rFonts w:cstheme="minorHAnsi"/>
        </w:rPr>
        <w:t>employers</w:t>
      </w:r>
      <w:r w:rsidR="00E7708E" w:rsidRPr="00E7708E">
        <w:rPr>
          <w:rFonts w:cstheme="minorHAnsi"/>
        </w:rPr>
        <w:t xml:space="preserve"> hold a daily video ‘stand-up’ call every morning where they discuss what was done the previo</w:t>
      </w:r>
      <w:r w:rsidR="001F5C97">
        <w:rPr>
          <w:rFonts w:cstheme="minorHAnsi"/>
        </w:rPr>
        <w:t>us day, what is to be done to</w:t>
      </w:r>
      <w:r w:rsidR="00E7708E" w:rsidRPr="00E7708E">
        <w:rPr>
          <w:rFonts w:cstheme="minorHAnsi"/>
        </w:rPr>
        <w:t>day and any blockers.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 xml:space="preserve">A </w:t>
      </w:r>
      <w:r w:rsidR="001F5C97">
        <w:rPr>
          <w:rFonts w:cstheme="minorHAnsi"/>
        </w:rPr>
        <w:t>common theme among employers is</w:t>
      </w:r>
      <w:r w:rsidRPr="00E7708E">
        <w:rPr>
          <w:rFonts w:cstheme="minorHAnsi"/>
        </w:rPr>
        <w:t xml:space="preserve"> that</w:t>
      </w:r>
      <w:r w:rsidR="001F5C97">
        <w:rPr>
          <w:rFonts w:cstheme="minorHAnsi"/>
        </w:rPr>
        <w:t xml:space="preserve"> they try</w:t>
      </w:r>
      <w:r w:rsidRPr="00E7708E">
        <w:rPr>
          <w:rFonts w:cstheme="minorHAnsi"/>
        </w:rPr>
        <w:t xml:space="preserve"> not to micromanage students while on remote working placement</w:t>
      </w:r>
      <w:r w:rsidR="001F5C97">
        <w:rPr>
          <w:rFonts w:cstheme="minorHAnsi"/>
        </w:rPr>
        <w:t xml:space="preserve"> where possible</w:t>
      </w:r>
      <w:r w:rsidRPr="00E7708E">
        <w:rPr>
          <w:rFonts w:cstheme="minorHAnsi"/>
        </w:rPr>
        <w:t xml:space="preserve">. </w:t>
      </w:r>
      <w:r w:rsidR="001F5C97">
        <w:rPr>
          <w:rFonts w:cstheme="minorHAnsi"/>
        </w:rPr>
        <w:t>Instead they encourage</w:t>
      </w:r>
      <w:r w:rsidRPr="00E7708E">
        <w:rPr>
          <w:rFonts w:cstheme="minorHAnsi"/>
        </w:rPr>
        <w:t xml:space="preserve"> the autonomy of the student in the role. Students in one multinational company are encouraged to improve prioritisation skills e.g. compiling priority lists for the day. 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  <w:b/>
          <w:sz w:val="28"/>
          <w:szCs w:val="28"/>
        </w:rPr>
      </w:pPr>
      <w:r w:rsidRPr="00E7708E">
        <w:rPr>
          <w:rFonts w:cstheme="minorHAnsi"/>
          <w:b/>
          <w:sz w:val="28"/>
          <w:szCs w:val="28"/>
        </w:rPr>
        <w:t>Further information</w:t>
      </w: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Enterprise Ireland infographic on remote working:</w:t>
      </w:r>
    </w:p>
    <w:p w:rsidR="00E7708E" w:rsidRPr="00E7708E" w:rsidRDefault="00742CB3" w:rsidP="00E7708E">
      <w:pPr>
        <w:spacing w:after="0"/>
        <w:jc w:val="both"/>
        <w:rPr>
          <w:rFonts w:cstheme="minorHAnsi"/>
        </w:rPr>
      </w:pPr>
      <w:hyperlink r:id="rId8" w:history="1">
        <w:r w:rsidR="00E7708E" w:rsidRPr="00E7708E">
          <w:rPr>
            <w:rStyle w:val="Hyperlink"/>
            <w:rFonts w:cstheme="minorHAnsi"/>
          </w:rPr>
          <w:t>https://eilearn.ie/practical-steps-for-managing-remote-working/</w:t>
        </w:r>
      </w:hyperlink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r w:rsidRPr="00E7708E">
        <w:rPr>
          <w:rFonts w:cstheme="minorHAnsi"/>
        </w:rPr>
        <w:t>Health and Safety Authority’s FAQs for Employers in relation to home-working on a temporary basis:</w:t>
      </w:r>
    </w:p>
    <w:p w:rsidR="00E7708E" w:rsidRPr="00E7708E" w:rsidRDefault="00742CB3" w:rsidP="00E7708E">
      <w:pPr>
        <w:spacing w:after="0"/>
        <w:jc w:val="both"/>
        <w:rPr>
          <w:rFonts w:cstheme="minorHAnsi"/>
        </w:rPr>
      </w:pPr>
      <w:hyperlink r:id="rId9" w:history="1">
        <w:r w:rsidR="00E7708E" w:rsidRPr="00E7708E">
          <w:rPr>
            <w:rStyle w:val="Hyperlink"/>
            <w:rFonts w:cstheme="minorHAnsi"/>
          </w:rPr>
          <w:t>https://www.hsa.ie/eng/topics/covid-19/covid-19_faqs_for_employers_and_employees_in_relation_to_home-working_on_a_temporary_basis</w:t>
        </w:r>
      </w:hyperlink>
    </w:p>
    <w:p w:rsidR="00E7708E" w:rsidRDefault="00E7708E" w:rsidP="00E7708E">
      <w:pPr>
        <w:spacing w:after="0"/>
        <w:jc w:val="both"/>
        <w:rPr>
          <w:rFonts w:cstheme="minorHAnsi"/>
        </w:rPr>
      </w:pPr>
    </w:p>
    <w:p w:rsidR="00E7708E" w:rsidRPr="00E7708E" w:rsidRDefault="00E7708E" w:rsidP="00E7708E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994BDE" w:rsidRPr="00E7708E" w:rsidRDefault="00994BDE">
      <w:pPr>
        <w:rPr>
          <w:rFonts w:cstheme="minorHAnsi"/>
        </w:rPr>
      </w:pPr>
    </w:p>
    <w:sectPr w:rsidR="00994BDE" w:rsidRPr="00E77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E"/>
    <w:rsid w:val="001417D5"/>
    <w:rsid w:val="001F5C97"/>
    <w:rsid w:val="003032A2"/>
    <w:rsid w:val="00395B7A"/>
    <w:rsid w:val="00674CBE"/>
    <w:rsid w:val="00742CB3"/>
    <w:rsid w:val="00994BDE"/>
    <w:rsid w:val="00B308D8"/>
    <w:rsid w:val="00B52E47"/>
    <w:rsid w:val="00E7708E"/>
    <w:rsid w:val="00E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9CE31-CA36-4691-883E-FEBB4A84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learn.ie/practical-steps-for-managing-remote-work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mart.ie/fs/doc/handout_cutout_for_web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hsa.ie/eng/topics/covid-19/covid-19_faqs_for_employers_and_employees_in_relation_to_home-working_on_a_temporary_ba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O'Rahilly, Paul</dc:creator>
  <cp:keywords/>
  <dc:description/>
  <cp:lastModifiedBy>Laffey, Marie</cp:lastModifiedBy>
  <cp:revision>2</cp:revision>
  <dcterms:created xsi:type="dcterms:W3CDTF">2023-02-07T08:38:00Z</dcterms:created>
  <dcterms:modified xsi:type="dcterms:W3CDTF">2023-02-07T08:38:00Z</dcterms:modified>
</cp:coreProperties>
</file>