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DISABILITY AND DISCOURSES OF WEB ACCESSIBILITY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A Adam, D Kreps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INFORMATION COMMUNICATION AND SOCIETY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(2009)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Inaccessible Websites: Time to Act!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AGE, ANEC, EBU, EDF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(2011)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Proposal for a Legal Act on Accessible Websites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AGE, ANEC, EBU, EDF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(2011)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Managing web usage in the workplace : a social, ethical, and legal perspective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Murugan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Anandarajan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, Claire Simmers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(2002)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Joint ANEC – EDF position on Web- and </w:t>
            </w:r>
            <w:proofErr w:type="spellStart"/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eAccessibility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legislation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ANEC, EDF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(2008)</w:t>
            </w:r>
            <w:bookmarkStart w:id="0" w:name="_GoBack"/>
            <w:bookmarkEnd w:id="0"/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Selfish Reasons for Accessible Web Authoring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Kynn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Bartlett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(1999)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Apart or A Part? Access to the Internet by Visually Impaired and Blind People, With Particular Emphasis on Assistive Enabling Technology And User Perceptions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Jonathan Berry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Information Technology and Disabilities Journal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(1999)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The impact of polices on government social media usage: Issues, challenges, and recommendations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J C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Bertot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, P T Jaeger, D Hansen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Government Information Quarterly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(2012)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Flattening the (inaccessible) </w:t>
            </w:r>
            <w:proofErr w:type="spellStart"/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cyberworld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for people with disabilities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P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Blanck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Assistive technology : the official journal of RESNA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(2008)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Distance learning: the </w:t>
            </w:r>
            <w:proofErr w:type="spellStart"/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librarys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role in ensuring access to everyone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Sheryl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Burgstahler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Library Hi Tech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(2002)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Web accessibility: guidelines for busy administrators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Sheryl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Burgstahler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Handbook of Business Strategy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(2006)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Web accessibility in European countries: level of compliance with latest international accessibility specifications, notably WCAG 2.0, and approaches or plans to implement those specifications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Kevin Cullen, Lutz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Kubitschke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(2009)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Web Accessibility Policy Making An International Perspective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G3ict, CIS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(2012)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Web Accessibility and Accessibility Instruction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Ravonne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A Green, Julia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Huprich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Journal of Access Services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(2009)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Web-site accessibility of AACSB-accredited universities: meeting the requirements of the law(s)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Charletta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F Gutierrez, M Long Nancy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Educational Administration Abstracts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(2002)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User-centered policy evaluations of section 508 of the rehabilitation act: Evaluating e-government web sites for accessibility for persons with disabilities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P T Jaeger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Disabil</w:t>
            </w:r>
            <w:proofErr w:type="spellEnd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Policy Stud. Journal of Disability Policy Studies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(2008)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Developing online community accessibility guidelines for persons with disabilities and older adults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P T Jaeger, B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Xie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Disabil</w:t>
            </w:r>
            <w:proofErr w:type="spellEnd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Policy Stud. Journal of Disability Policy Studies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(2009)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The Social Impact of an Accessible E-Democracy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Paul Jaeger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Journal of Disability Policy Studies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(2004)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 evaluation of accessibility in online learning management systems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AnnMarie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Johnson, Sean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Ruppert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Library Hi Tech Library Hi Tech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(2002)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Electronic Doors to Education: Study of High School Website Accessibility in Iowa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D Klein, W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Myhill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L Hansen, G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Asby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S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Michaelson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P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Blanck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Behavioral sciences &amp; the law.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(2003)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Massachusetts, Open Document, and Accessibility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Peter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Korn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Oracle Blog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(2005)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Accessibility design issues with UK e-government sites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J M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Kuzma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Gov. Inf. Q. Government Information Quarterly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(2010)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Potential pricing discrimination due to inaccessible web sites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J Lazar, M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Bogdan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E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Clowney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M Davis, J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Guiffo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D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Gunnarsson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D Hanks, J Harris, B Holt, M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Kitchin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M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Motayne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R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Nzokou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L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Sedaghat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K Stern, B Wentz, Interact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th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Ifip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Tc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13 International Conference on Human-Computer Interaction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Lect. Notes </w:t>
            </w:r>
            <w:proofErr w:type="spellStart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Comput</w:t>
            </w:r>
            <w:proofErr w:type="spellEnd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Sci. Lecture Notes in Computer Science (including subseries Lecture Notes in Artificial Intelligence and Lecture Notes in Bioinformatics)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(2011)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Investigation of best practices for maintaining section 508 compliance in U.S. federal web sites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J Lazar, </w:t>
            </w:r>
            <w:proofErr w:type="gram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A</w:t>
            </w:r>
            <w:proofErr w:type="gram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Olalere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Uahci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Held as Part of H C I International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th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International Conference on Universal Access in Human-Computer Interaction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Lect. Notes </w:t>
            </w:r>
            <w:proofErr w:type="spellStart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Comput</w:t>
            </w:r>
            <w:proofErr w:type="spellEnd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Sci. Lecture Notes in Computer Science (including subseries Lecture Notes in Artificial Intelligence and Lecture Notes in Bioinformatics)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(2011)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Up in the air: Are airlines following the new DOT rules on equal pricing for people with disabilities when websites are inaccessible?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Jonathan Lazar, Paul T Jaeger, Anthony Adams, Anthony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Angelozzi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John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Manohar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James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Marciniak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Justin Murphy,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Pouria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Norasteh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Charles Olsen,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Evangelos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Poneres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Tiffany Scott,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Naresh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Vaidya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, James Walsh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Government Information Quarterly Government Information Quarterly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(2010)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Investigating the Accessibility and Usability of Job Application Sites for Blind Users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Jonathan Lazar,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Abiodun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Olalere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, Brian Wentz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Journal of Usability Studies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(2012)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Separate but Unequal Web Interfaces for People with Disabilities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Jonathan Lazar, Brian Wentz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User Experience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(2011)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Accessibility in Web 2.0 technology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Ling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Luo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Dan Wang,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Jie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Hu, Wei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Ji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Shi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(2009)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The Application of Title III of the Americans with Disabilities Act of 1990 to the Internet: Proper E-Planning Prevents Poor E-Performance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William Lynch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(2004)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 comparative assessment of Web accessibility and technical standards conformance in four EU states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Carmen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Marincu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Barry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McMullin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First Monday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(2004)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Accessibility of Hospitality and Tourism Websites: A Challenge for Visually Impaired Persons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J E Mills, J H Han, J M Clay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CORNELL HOTEL AND RESTAURANT ADMINISTRATION QUARTERLY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(2008)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Evaluating the usability of a single UK community acquired brain injury (ABI) rehabilitation service website: Implications for research methodology and website design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G Newby, C Groom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proofErr w:type="spellStart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Neuropsychol</w:t>
            </w:r>
            <w:proofErr w:type="spellEnd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Rehabil</w:t>
            </w:r>
            <w:proofErr w:type="spellEnd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Neuropsychological Rehabilitation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(2010)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Web access and the law: a public policy framework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Steve Noble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Library Hi Tech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(2002)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Accessibility of U.S. federal government home pages: Section 508 compliance and site accessibility statements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A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Olalere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, J Lazar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Government Information Quarterly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(2011)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The Promise of the Internet for Disability: A Study of On-line Services and Web Site Accessibility at Centers for Independent Living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H Ritchie, P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Blanck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Behavioral sciences &amp; the law.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(2003)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Disability access and e-government: An empirical analysis of state practices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N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Rubaii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-Barrett, L R Wise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Disabil</w:t>
            </w:r>
            <w:proofErr w:type="spellEnd"/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Policy Stud. Journal of Disability Policy Studies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(2008)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E-Space Inclusion: A Case for the Americans with Disabilities Act in Cyberspace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Kelly Schaefer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Journal of Public Policy &amp; Marketing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(2003)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Accessibility of Web-based information resources for people with disabilities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Axel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Schmetzke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(2002)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 Look behind the Scenes – Part II: The Website Accessibility Information Gap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Marc Seguin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Disability Blog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(2012)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A Look behind the Scenes – Part III: Website Accessibility Isn’t an Exact Science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Marc Seguin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Disability Blog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(2012)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 Look behind the Scenes – Part I: Making Disability.gov Accessible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Marc Seguin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Disability Blog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(2012)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Looking Ahead: The Future of Evaluation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Nick Smith, Paul Brandon, Melanie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Hwalek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Susan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Kistler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Susan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Labin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Jim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Rugh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Veronica Thomas, Louise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Yarnall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American Journal of Evaluation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(2011)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Accessibility and usability of online library databases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Ron Stewart,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Vivek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Narendra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Axel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Schmetzke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Library Hi Tech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(2005)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Overcoming the information gap: Measuring the accessibility of library databases to adaptive technology users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Jennifer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Tatomir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, Joan C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Durrance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Library Hi Tech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(2010)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Disabled Student Access in an Era of Technology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Patricia S Wall, Lee Sarver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Internet and Higher Education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(2003)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Retrofitting accessibility: The legal inequality of after-the-fact online access for persons with disabilities in the United States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B Wentz, P T Jaeger, J Lazar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First Monday First Monday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(2011)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Are separate interfaces inherently unequal? An evaluation with blind users of the usability of two interfaces for a social networking platform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B Wentz, J Lazar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ACM Int. Conf. Proc. Ser. ACM International Conference Proceeding Series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(2011)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 assessment of Web accessibility of UK accountancy firms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Russell Williams,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Rulzion</w:t>
            </w:r>
            <w:proofErr w:type="spellEnd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 xml:space="preserve"> </w:t>
            </w:r>
            <w:proofErr w:type="spellStart"/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Rattray</w:t>
            </w:r>
            <w:proofErr w:type="spellEnd"/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Managerial Auditing Journal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(2003)</w:t>
            </w:r>
          </w:p>
        </w:tc>
      </w:tr>
      <w:tr w:rsidR="00913028" w:rsidRPr="00913028" w:rsidTr="009130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3028" w:rsidRPr="00913028" w:rsidRDefault="00913028" w:rsidP="00913028">
            <w:pPr>
              <w:spacing w:before="225" w:after="90" w:line="270" w:lineRule="atLeast"/>
              <w:outlineLvl w:val="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30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Web accessibility and the law: recommendations for implementation</w:t>
            </w:r>
          </w:p>
          <w:p w:rsidR="00913028" w:rsidRPr="00913028" w:rsidRDefault="00913028" w:rsidP="00913028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028">
              <w:rPr>
                <w:rFonts w:ascii="Arial" w:eastAsia="Times New Roman" w:hAnsi="Arial" w:cs="Arial"/>
                <w:color w:val="236512"/>
                <w:sz w:val="18"/>
                <w:szCs w:val="18"/>
              </w:rPr>
              <w:t>Holly Yu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r w:rsidRPr="009130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Library Hi Tech</w:t>
            </w:r>
            <w:r w:rsidRPr="0091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(2002)</w:t>
            </w:r>
          </w:p>
        </w:tc>
      </w:tr>
    </w:tbl>
    <w:p w:rsidR="00371E3D" w:rsidRPr="00913028" w:rsidRDefault="00913028" w:rsidP="00913028"/>
    <w:sectPr w:rsidR="00371E3D" w:rsidRPr="00913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28"/>
    <w:rsid w:val="00216782"/>
    <w:rsid w:val="00913028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Anthony Giannoumis</dc:creator>
  <cp:lastModifiedBy>G. Anthony Giannoumis</cp:lastModifiedBy>
  <cp:revision>1</cp:revision>
  <dcterms:created xsi:type="dcterms:W3CDTF">2013-05-24T07:46:00Z</dcterms:created>
  <dcterms:modified xsi:type="dcterms:W3CDTF">2013-05-24T07:48:00Z</dcterms:modified>
</cp:coreProperties>
</file>