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34" w:rsidRDefault="00BF05FD">
      <w:r w:rsidRPr="00BF05FD">
        <w:rPr>
          <w:rFonts w:ascii="Arial" w:eastAsia="Times New Roman" w:hAnsi="Arial" w:cs="Arial"/>
          <w:b/>
          <w:bCs/>
          <w:color w:val="1A8197"/>
          <w:sz w:val="42"/>
          <w:szCs w:val="42"/>
          <w:lang w:eastAsia="en-IE"/>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095375" cy="1701800"/>
            <wp:effectExtent l="0" t="0" r="9525" b="0"/>
            <wp:wrapTight wrapText="bothSides">
              <wp:wrapPolygon edited="0">
                <wp:start x="0" y="0"/>
                <wp:lineTo x="0" y="21278"/>
                <wp:lineTo x="21412" y="21278"/>
                <wp:lineTo x="21412" y="0"/>
                <wp:lineTo x="0" y="0"/>
              </wp:wrapPolygon>
            </wp:wrapTight>
            <wp:docPr id="1" name="Picture 1" descr="C:\Users\User\Desktop\PICS\AP phot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ICS\AP photos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5375" cy="170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05FD">
        <w:rPr>
          <w:rFonts w:ascii="Arial" w:eastAsia="Times New Roman" w:hAnsi="Arial" w:cs="Arial"/>
          <w:b/>
          <w:bCs/>
          <w:color w:val="1A8197"/>
          <w:sz w:val="42"/>
          <w:szCs w:val="42"/>
          <w:lang w:eastAsia="en-IE"/>
        </w:rPr>
        <w:t>Dr Adrian Paterson</w:t>
      </w:r>
      <w:r>
        <w:br/>
      </w:r>
    </w:p>
    <w:p w:rsidR="00BF05FD" w:rsidRPr="00BF05FD" w:rsidRDefault="00BF05FD">
      <w:pPr>
        <w:rPr>
          <w:rFonts w:ascii="Arial" w:eastAsia="Times New Roman" w:hAnsi="Arial" w:cs="Arial"/>
          <w:b/>
          <w:bCs/>
          <w:color w:val="1A8197"/>
          <w:sz w:val="42"/>
          <w:szCs w:val="42"/>
          <w:lang w:eastAsia="en-IE"/>
        </w:rPr>
      </w:pPr>
      <w:r w:rsidRPr="00BF05FD">
        <w:rPr>
          <w:rFonts w:ascii="Arial" w:eastAsia="Times New Roman" w:hAnsi="Arial" w:cs="Arial"/>
          <w:b/>
          <w:bCs/>
          <w:color w:val="1A8197"/>
          <w:sz w:val="42"/>
          <w:szCs w:val="42"/>
          <w:lang w:eastAsia="en-IE"/>
        </w:rPr>
        <w:t>English</w:t>
      </w:r>
    </w:p>
    <w:p w:rsidR="00BF05FD" w:rsidRDefault="00BF05FD"/>
    <w:p w:rsidR="00BF05FD" w:rsidRDefault="00BF05FD"/>
    <w:p w:rsidR="00725004" w:rsidRDefault="00725004">
      <w:bookmarkStart w:id="0" w:name="_GoBack"/>
      <w:bookmarkEnd w:id="0"/>
    </w:p>
    <w:p w:rsidR="00BF05FD" w:rsidRPr="00BF05FD" w:rsidRDefault="00BF05FD" w:rsidP="00BF05FD">
      <w:pPr>
        <w:spacing w:after="240" w:line="240" w:lineRule="auto"/>
        <w:outlineLvl w:val="1"/>
        <w:rPr>
          <w:rFonts w:ascii="Arial" w:eastAsia="Times New Roman" w:hAnsi="Arial" w:cs="Arial"/>
          <w:b/>
          <w:bCs/>
          <w:color w:val="1A8197"/>
          <w:sz w:val="42"/>
          <w:szCs w:val="42"/>
          <w:lang w:eastAsia="en-IE"/>
        </w:rPr>
      </w:pPr>
      <w:r w:rsidRPr="00BF05FD">
        <w:rPr>
          <w:rFonts w:ascii="Arial" w:eastAsia="Times New Roman" w:hAnsi="Arial" w:cs="Arial"/>
          <w:b/>
          <w:bCs/>
          <w:color w:val="1A8197"/>
          <w:sz w:val="42"/>
          <w:szCs w:val="42"/>
          <w:lang w:eastAsia="en-IE"/>
        </w:rPr>
        <w:t>Past Research</w:t>
      </w:r>
    </w:p>
    <w:p w:rsidR="00BF05FD" w:rsidRPr="00BF05FD" w:rsidRDefault="00BF05FD" w:rsidP="00BF05FD">
      <w:pPr>
        <w:spacing w:after="450" w:line="240" w:lineRule="auto"/>
        <w:rPr>
          <w:rFonts w:ascii="Arial" w:eastAsia="Times New Roman" w:hAnsi="Arial" w:cs="Arial"/>
          <w:color w:val="5E6464"/>
          <w:sz w:val="24"/>
          <w:szCs w:val="24"/>
          <w:lang w:eastAsia="en-IE"/>
        </w:rPr>
      </w:pPr>
      <w:r w:rsidRPr="00BF05FD">
        <w:rPr>
          <w:rFonts w:ascii="Arial" w:eastAsia="Times New Roman" w:hAnsi="Arial" w:cs="Arial"/>
          <w:color w:val="5E6464"/>
          <w:sz w:val="24"/>
          <w:szCs w:val="24"/>
          <w:lang w:eastAsia="en-IE"/>
        </w:rPr>
        <w:t>WB Yeats argued that ‘dead words’ on ‘dead paper’ were not really poetry. And it is true that language existed before writing, that the dry books and theorists' abstract texts require human presence, that words are nothing on their own. Someone is always saying them, articulating them, writing them, drawing them, singing them, reading them, hearing them, and encountering them in new times and spaces.  </w:t>
      </w:r>
    </w:p>
    <w:p w:rsidR="00BF05FD" w:rsidRPr="00BF05FD" w:rsidRDefault="00BF05FD" w:rsidP="00BF05FD">
      <w:pPr>
        <w:spacing w:after="450" w:line="240" w:lineRule="auto"/>
        <w:rPr>
          <w:rFonts w:ascii="Arial" w:eastAsia="Times New Roman" w:hAnsi="Arial" w:cs="Arial"/>
          <w:color w:val="5E6464"/>
          <w:sz w:val="24"/>
          <w:szCs w:val="24"/>
          <w:lang w:eastAsia="en-IE"/>
        </w:rPr>
      </w:pPr>
      <w:r w:rsidRPr="00BF05FD">
        <w:rPr>
          <w:rFonts w:ascii="Arial" w:eastAsia="Times New Roman" w:hAnsi="Arial" w:cs="Arial"/>
          <w:color w:val="5E6464"/>
          <w:sz w:val="24"/>
          <w:szCs w:val="24"/>
          <w:lang w:eastAsia="en-IE"/>
        </w:rPr>
        <w:t>Beginning by uncovering the connections between music and poetry and literature’s wider artistic interactions, my research examines where words meet the world, in all their technologies, aesthetic enunciations, and political contexts, trying to listen carefully to what WB Yeats called ‘the music of what happens’.</w:t>
      </w:r>
    </w:p>
    <w:p w:rsidR="00BF05FD" w:rsidRPr="00BF05FD" w:rsidRDefault="00BF05FD" w:rsidP="00BF05FD">
      <w:pPr>
        <w:spacing w:after="450" w:line="240" w:lineRule="auto"/>
        <w:rPr>
          <w:rFonts w:ascii="Arial" w:eastAsia="Times New Roman" w:hAnsi="Arial" w:cs="Arial"/>
          <w:color w:val="5E6464"/>
          <w:sz w:val="24"/>
          <w:szCs w:val="24"/>
          <w:lang w:eastAsia="en-IE"/>
        </w:rPr>
      </w:pPr>
      <w:r w:rsidRPr="00BF05FD">
        <w:rPr>
          <w:rFonts w:ascii="Arial" w:eastAsia="Times New Roman" w:hAnsi="Arial" w:cs="Arial"/>
          <w:color w:val="5E6464"/>
          <w:sz w:val="24"/>
          <w:szCs w:val="24"/>
          <w:lang w:eastAsia="en-IE"/>
        </w:rPr>
        <w:t>Early training at Worcester College, Oxford, demanded the most scrupulous attention to close reading and nuanced writing. At Trinity College, Dublin, I became more than ever aware of words’ political weight. On returning to Oxford, a PhD thesis ‘Words for Music Perhaps: WB Yeats’s Musical Sense’ uncovered overlooked musical connections in the work of Ireland’s foremost poet. And for an IRC Fellowship at NUI Galway, the project </w:t>
      </w:r>
      <w:r w:rsidRPr="00BF05FD">
        <w:rPr>
          <w:rFonts w:ascii="Arial" w:eastAsia="Times New Roman" w:hAnsi="Arial" w:cs="Arial"/>
          <w:i/>
          <w:iCs/>
          <w:color w:val="5E6464"/>
          <w:sz w:val="24"/>
          <w:szCs w:val="24"/>
          <w:lang w:eastAsia="en-IE"/>
        </w:rPr>
        <w:t>Perfect Pitch: Music in Irish Poetry from Moore to Muldoon</w:t>
      </w:r>
      <w:r w:rsidRPr="00BF05FD">
        <w:rPr>
          <w:rFonts w:ascii="Arial" w:eastAsia="Times New Roman" w:hAnsi="Arial" w:cs="Arial"/>
          <w:color w:val="5E6464"/>
          <w:sz w:val="24"/>
          <w:szCs w:val="24"/>
          <w:lang w:eastAsia="en-IE"/>
        </w:rPr>
        <w:t> broadened the field in which to examine words and music interactions, whether through Thomas Moore’s piano songs or Samuel Beckett’s radio plays and musically-poised ellipses.</w:t>
      </w:r>
    </w:p>
    <w:p w:rsidR="00BF05FD" w:rsidRDefault="00BF05FD" w:rsidP="00BF05FD">
      <w:pPr>
        <w:spacing w:after="450" w:line="240" w:lineRule="auto"/>
        <w:rPr>
          <w:rFonts w:ascii="Arial" w:eastAsia="Times New Roman" w:hAnsi="Arial" w:cs="Arial"/>
          <w:color w:val="5E6464"/>
          <w:sz w:val="24"/>
          <w:szCs w:val="24"/>
          <w:lang w:eastAsia="en-IE"/>
        </w:rPr>
      </w:pPr>
      <w:r w:rsidRPr="00BF05FD">
        <w:rPr>
          <w:rFonts w:ascii="Arial" w:eastAsia="Times New Roman" w:hAnsi="Arial" w:cs="Arial"/>
          <w:color w:val="5E6464"/>
          <w:sz w:val="24"/>
          <w:szCs w:val="24"/>
          <w:lang w:eastAsia="en-IE"/>
        </w:rPr>
        <w:t xml:space="preserve">It helps that I’ve always been interested in visual culture, design, music, movement, in all the arts that come together to make up a book by </w:t>
      </w:r>
      <w:proofErr w:type="spellStart"/>
      <w:r w:rsidRPr="00BF05FD">
        <w:rPr>
          <w:rFonts w:ascii="Arial" w:eastAsia="Times New Roman" w:hAnsi="Arial" w:cs="Arial"/>
          <w:color w:val="5E6464"/>
          <w:sz w:val="24"/>
          <w:szCs w:val="24"/>
          <w:lang w:eastAsia="en-IE"/>
        </w:rPr>
        <w:t>Stéphane</w:t>
      </w:r>
      <w:proofErr w:type="spellEnd"/>
      <w:r w:rsidRPr="00BF05FD">
        <w:rPr>
          <w:rFonts w:ascii="Arial" w:eastAsia="Times New Roman" w:hAnsi="Arial" w:cs="Arial"/>
          <w:color w:val="5E6464"/>
          <w:sz w:val="24"/>
          <w:szCs w:val="24"/>
          <w:lang w:eastAsia="en-IE"/>
        </w:rPr>
        <w:t xml:space="preserve"> </w:t>
      </w:r>
      <w:proofErr w:type="spellStart"/>
      <w:r w:rsidRPr="00BF05FD">
        <w:rPr>
          <w:rFonts w:ascii="Arial" w:eastAsia="Times New Roman" w:hAnsi="Arial" w:cs="Arial"/>
          <w:color w:val="5E6464"/>
          <w:sz w:val="24"/>
          <w:szCs w:val="24"/>
          <w:lang w:eastAsia="en-IE"/>
        </w:rPr>
        <w:t>Mallarmé</w:t>
      </w:r>
      <w:proofErr w:type="spellEnd"/>
      <w:r w:rsidRPr="00BF05FD">
        <w:rPr>
          <w:rFonts w:ascii="Arial" w:eastAsia="Times New Roman" w:hAnsi="Arial" w:cs="Arial"/>
          <w:color w:val="5E6464"/>
          <w:sz w:val="24"/>
          <w:szCs w:val="24"/>
          <w:lang w:eastAsia="en-IE"/>
        </w:rPr>
        <w:t xml:space="preserve"> or an opera by Richard Wagner. So in recent times, I’m perhaps proudest of curating the multimedia exhibition </w:t>
      </w:r>
      <w:hyperlink r:id="rId5" w:history="1">
        <w:r w:rsidRPr="00BF05FD">
          <w:rPr>
            <w:rFonts w:ascii="Arial" w:eastAsia="Times New Roman" w:hAnsi="Arial" w:cs="Arial"/>
            <w:i/>
            <w:iCs/>
            <w:color w:val="1A8197"/>
            <w:sz w:val="24"/>
            <w:szCs w:val="24"/>
            <w:lang w:eastAsia="en-IE"/>
          </w:rPr>
          <w:t xml:space="preserve">Yeats &amp; the </w:t>
        </w:r>
        <w:proofErr w:type="spellStart"/>
        <w:r w:rsidRPr="00BF05FD">
          <w:rPr>
            <w:rFonts w:ascii="Arial" w:eastAsia="Times New Roman" w:hAnsi="Arial" w:cs="Arial"/>
            <w:i/>
            <w:iCs/>
            <w:color w:val="1A8197"/>
            <w:sz w:val="24"/>
            <w:szCs w:val="24"/>
            <w:lang w:eastAsia="en-IE"/>
          </w:rPr>
          <w:t>West</w:t>
        </w:r>
      </w:hyperlink>
      <w:r w:rsidRPr="00BF05FD">
        <w:rPr>
          <w:rFonts w:ascii="Arial" w:eastAsia="Times New Roman" w:hAnsi="Arial" w:cs="Arial"/>
          <w:color w:val="5E6464"/>
          <w:sz w:val="24"/>
          <w:szCs w:val="24"/>
          <w:lang w:eastAsia="en-IE"/>
        </w:rPr>
        <w:t>commissioned</w:t>
      </w:r>
      <w:proofErr w:type="spellEnd"/>
      <w:r w:rsidRPr="00BF05FD">
        <w:rPr>
          <w:rFonts w:ascii="Arial" w:eastAsia="Times New Roman" w:hAnsi="Arial" w:cs="Arial"/>
          <w:color w:val="5E6464"/>
          <w:sz w:val="24"/>
          <w:szCs w:val="24"/>
          <w:lang w:eastAsia="en-IE"/>
        </w:rPr>
        <w:t xml:space="preserve"> by the Government of Ireland for </w:t>
      </w:r>
      <w:r w:rsidRPr="00BF05FD">
        <w:rPr>
          <w:rFonts w:ascii="Arial" w:eastAsia="Times New Roman" w:hAnsi="Arial" w:cs="Arial"/>
          <w:i/>
          <w:iCs/>
          <w:color w:val="5E6464"/>
          <w:sz w:val="24"/>
          <w:szCs w:val="24"/>
          <w:lang w:eastAsia="en-IE"/>
        </w:rPr>
        <w:t>Yeats2015</w:t>
      </w:r>
      <w:r w:rsidRPr="00BF05FD">
        <w:rPr>
          <w:rFonts w:ascii="Arial" w:eastAsia="Times New Roman" w:hAnsi="Arial" w:cs="Arial"/>
          <w:color w:val="5E6464"/>
          <w:sz w:val="24"/>
          <w:szCs w:val="24"/>
          <w:lang w:eastAsia="en-IE"/>
        </w:rPr>
        <w:t>, illustrating through archives and rare books, music, video, panels, display cases, and original artwork by all the Yeats family, the creation of a western cultural revolution. Starting at NUI Galway, with the help of many collaborators the exhibition was recast for The Model Gallery Sligo, Columbia University, and Tuskegee University Alabama, with continuing displays at the Yeats Society, Sligo and </w:t>
      </w:r>
      <w:proofErr w:type="spellStart"/>
      <w:r w:rsidRPr="00BF05FD">
        <w:rPr>
          <w:rFonts w:ascii="Arial" w:eastAsia="Times New Roman" w:hAnsi="Arial" w:cs="Arial"/>
          <w:color w:val="5E6464"/>
          <w:sz w:val="24"/>
          <w:szCs w:val="24"/>
          <w:lang w:eastAsia="en-IE"/>
        </w:rPr>
        <w:fldChar w:fldCharType="begin"/>
      </w:r>
      <w:r w:rsidRPr="00BF05FD">
        <w:rPr>
          <w:rFonts w:ascii="Arial" w:eastAsia="Times New Roman" w:hAnsi="Arial" w:cs="Arial"/>
          <w:color w:val="5E6464"/>
          <w:sz w:val="24"/>
          <w:szCs w:val="24"/>
          <w:lang w:eastAsia="en-IE"/>
        </w:rPr>
        <w:instrText xml:space="preserve"> HYPERLINK "https://yeatsthoorballylee.org/" </w:instrText>
      </w:r>
      <w:r w:rsidRPr="00BF05FD">
        <w:rPr>
          <w:rFonts w:ascii="Arial" w:eastAsia="Times New Roman" w:hAnsi="Arial" w:cs="Arial"/>
          <w:color w:val="5E6464"/>
          <w:sz w:val="24"/>
          <w:szCs w:val="24"/>
          <w:lang w:eastAsia="en-IE"/>
        </w:rPr>
        <w:fldChar w:fldCharType="separate"/>
      </w:r>
      <w:r w:rsidRPr="00BF05FD">
        <w:rPr>
          <w:rFonts w:ascii="Arial" w:eastAsia="Times New Roman" w:hAnsi="Arial" w:cs="Arial"/>
          <w:color w:val="1A8197"/>
          <w:sz w:val="24"/>
          <w:szCs w:val="24"/>
          <w:u w:val="single"/>
          <w:lang w:eastAsia="en-IE"/>
        </w:rPr>
        <w:t>Thoor</w:t>
      </w:r>
      <w:proofErr w:type="spellEnd"/>
      <w:r w:rsidRPr="00BF05FD">
        <w:rPr>
          <w:rFonts w:ascii="Arial" w:eastAsia="Times New Roman" w:hAnsi="Arial" w:cs="Arial"/>
          <w:color w:val="1A8197"/>
          <w:sz w:val="24"/>
          <w:szCs w:val="24"/>
          <w:u w:val="single"/>
          <w:lang w:eastAsia="en-IE"/>
        </w:rPr>
        <w:t xml:space="preserve"> </w:t>
      </w:r>
      <w:proofErr w:type="spellStart"/>
      <w:r w:rsidRPr="00BF05FD">
        <w:rPr>
          <w:rFonts w:ascii="Arial" w:eastAsia="Times New Roman" w:hAnsi="Arial" w:cs="Arial"/>
          <w:color w:val="1A8197"/>
          <w:sz w:val="24"/>
          <w:szCs w:val="24"/>
          <w:u w:val="single"/>
          <w:lang w:eastAsia="en-IE"/>
        </w:rPr>
        <w:t>Ballylee</w:t>
      </w:r>
      <w:proofErr w:type="spellEnd"/>
      <w:r w:rsidRPr="00BF05FD">
        <w:rPr>
          <w:rFonts w:ascii="Arial" w:eastAsia="Times New Roman" w:hAnsi="Arial" w:cs="Arial"/>
          <w:color w:val="1A8197"/>
          <w:sz w:val="24"/>
          <w:szCs w:val="24"/>
          <w:u w:val="single"/>
          <w:lang w:eastAsia="en-IE"/>
        </w:rPr>
        <w:t>, Galway</w:t>
      </w:r>
      <w:r w:rsidRPr="00BF05FD">
        <w:rPr>
          <w:rFonts w:ascii="Arial" w:eastAsia="Times New Roman" w:hAnsi="Arial" w:cs="Arial"/>
          <w:color w:val="5E6464"/>
          <w:sz w:val="24"/>
          <w:szCs w:val="24"/>
          <w:lang w:eastAsia="en-IE"/>
        </w:rPr>
        <w:fldChar w:fldCharType="end"/>
      </w:r>
    </w:p>
    <w:p w:rsidR="00BF05FD" w:rsidRPr="00BF05FD" w:rsidRDefault="00BF05FD" w:rsidP="00BF05FD">
      <w:pPr>
        <w:spacing w:after="450" w:line="240" w:lineRule="auto"/>
        <w:rPr>
          <w:rFonts w:ascii="Arial" w:eastAsia="Times New Roman" w:hAnsi="Arial" w:cs="Arial"/>
          <w:color w:val="5E6464"/>
          <w:sz w:val="24"/>
          <w:szCs w:val="24"/>
          <w:lang w:eastAsia="en-IE"/>
        </w:rPr>
      </w:pPr>
    </w:p>
    <w:p w:rsidR="00BF05FD" w:rsidRPr="00BF05FD" w:rsidRDefault="00BF05FD" w:rsidP="00BF05FD">
      <w:pPr>
        <w:spacing w:after="240" w:line="240" w:lineRule="auto"/>
        <w:outlineLvl w:val="1"/>
        <w:rPr>
          <w:rFonts w:ascii="Arial" w:eastAsia="Times New Roman" w:hAnsi="Arial" w:cs="Arial"/>
          <w:b/>
          <w:bCs/>
          <w:color w:val="1A8197"/>
          <w:sz w:val="42"/>
          <w:szCs w:val="42"/>
          <w:lang w:eastAsia="en-IE"/>
        </w:rPr>
      </w:pPr>
      <w:bookmarkStart w:id="1" w:name="d.en.303428"/>
      <w:bookmarkEnd w:id="1"/>
      <w:r w:rsidRPr="00BF05FD">
        <w:rPr>
          <w:rFonts w:ascii="Arial" w:eastAsia="Times New Roman" w:hAnsi="Arial" w:cs="Arial"/>
          <w:b/>
          <w:bCs/>
          <w:color w:val="1A8197"/>
          <w:sz w:val="42"/>
          <w:szCs w:val="42"/>
          <w:lang w:eastAsia="en-IE"/>
        </w:rPr>
        <w:lastRenderedPageBreak/>
        <w:t>Current Research</w:t>
      </w:r>
    </w:p>
    <w:p w:rsidR="00BF05FD" w:rsidRPr="00BF05FD" w:rsidRDefault="00BF05FD" w:rsidP="00BF05FD">
      <w:pPr>
        <w:spacing w:after="450" w:line="240" w:lineRule="auto"/>
        <w:rPr>
          <w:rFonts w:ascii="Arial" w:eastAsia="Times New Roman" w:hAnsi="Arial" w:cs="Arial"/>
          <w:color w:val="5E6464"/>
          <w:sz w:val="24"/>
          <w:szCs w:val="24"/>
          <w:lang w:eastAsia="en-IE"/>
        </w:rPr>
      </w:pPr>
      <w:r w:rsidRPr="00BF05FD">
        <w:rPr>
          <w:rFonts w:ascii="Arial" w:eastAsia="Times New Roman" w:hAnsi="Arial" w:cs="Arial"/>
          <w:color w:val="5E6464"/>
          <w:sz w:val="24"/>
          <w:szCs w:val="24"/>
          <w:lang w:eastAsia="en-IE"/>
        </w:rPr>
        <w:t xml:space="preserve">Writing on eighteenth, nineteenth, and twentieth century literature with a particular interest in the artistic interactions of modernism and of poetry in Ireland, this background helps me examine interplays of </w:t>
      </w:r>
      <w:proofErr w:type="spellStart"/>
      <w:r w:rsidRPr="00BF05FD">
        <w:rPr>
          <w:rFonts w:ascii="Arial" w:eastAsia="Times New Roman" w:hAnsi="Arial" w:cs="Arial"/>
          <w:color w:val="5E6464"/>
          <w:sz w:val="24"/>
          <w:szCs w:val="24"/>
          <w:lang w:eastAsia="en-IE"/>
        </w:rPr>
        <w:t>aurality</w:t>
      </w:r>
      <w:proofErr w:type="spellEnd"/>
      <w:r w:rsidRPr="00BF05FD">
        <w:rPr>
          <w:rFonts w:ascii="Arial" w:eastAsia="Times New Roman" w:hAnsi="Arial" w:cs="Arial"/>
          <w:color w:val="5E6464"/>
          <w:sz w:val="24"/>
          <w:szCs w:val="24"/>
          <w:lang w:eastAsia="en-IE"/>
        </w:rPr>
        <w:t>, orality, print, performance, and technology in the material (and immaterial, even ghostly) forms of texts.</w:t>
      </w:r>
    </w:p>
    <w:p w:rsidR="00BF05FD" w:rsidRPr="00BF05FD" w:rsidRDefault="00BF05FD" w:rsidP="00BF05FD">
      <w:pPr>
        <w:spacing w:after="450" w:line="240" w:lineRule="auto"/>
        <w:rPr>
          <w:rFonts w:ascii="Arial" w:eastAsia="Times New Roman" w:hAnsi="Arial" w:cs="Arial"/>
          <w:color w:val="5E6464"/>
          <w:sz w:val="24"/>
          <w:szCs w:val="24"/>
          <w:lang w:eastAsia="en-IE"/>
        </w:rPr>
      </w:pPr>
      <w:r w:rsidRPr="00BF05FD">
        <w:rPr>
          <w:rFonts w:ascii="Arial" w:eastAsia="Times New Roman" w:hAnsi="Arial" w:cs="Arial"/>
          <w:color w:val="5E6464"/>
          <w:sz w:val="24"/>
          <w:szCs w:val="24"/>
          <w:lang w:eastAsia="en-IE"/>
        </w:rPr>
        <w:t>Recent work, including articles on George Bernard Shaw, James Joyce, and Ezra Pound, investigates the voice, thinking about acoustics, timbre, and all that causes and resonates around what Roland Barthes calls the ‘grain of the voice’. That means it discovers the effects of Shaw’s plan to rework his surrogate father’s vocal coaching textbook </w:t>
      </w:r>
      <w:r w:rsidRPr="00BF05FD">
        <w:rPr>
          <w:rFonts w:ascii="Arial" w:eastAsia="Times New Roman" w:hAnsi="Arial" w:cs="Arial"/>
          <w:i/>
          <w:iCs/>
          <w:color w:val="5E6464"/>
          <w:sz w:val="24"/>
          <w:szCs w:val="24"/>
          <w:lang w:eastAsia="en-IE"/>
        </w:rPr>
        <w:t>The Voice</w:t>
      </w:r>
      <w:r w:rsidRPr="00BF05FD">
        <w:rPr>
          <w:rFonts w:ascii="Arial" w:eastAsia="Times New Roman" w:hAnsi="Arial" w:cs="Arial"/>
          <w:color w:val="5E6464"/>
          <w:sz w:val="24"/>
          <w:szCs w:val="24"/>
          <w:lang w:eastAsia="en-IE"/>
        </w:rPr>
        <w:t>; it traces Ezra Pound’s use of early music’s notation practices in avant-garde poetry; it also pursues sound and instrument technology as far back as Goldsmith and eighteenth-century theatre, thinking about what the rise of the piano does for the imagined sound-spaces of poetry in Ireland, or what nineteenth-century street-sellers’ broadsides can tell us about fine-art prints.</w:t>
      </w:r>
    </w:p>
    <w:p w:rsidR="00BF05FD" w:rsidRPr="00BF05FD" w:rsidRDefault="00BF05FD" w:rsidP="00BF05FD">
      <w:pPr>
        <w:spacing w:after="450" w:line="240" w:lineRule="auto"/>
        <w:rPr>
          <w:rFonts w:ascii="Arial" w:eastAsia="Times New Roman" w:hAnsi="Arial" w:cs="Arial"/>
          <w:color w:val="5E6464"/>
          <w:sz w:val="24"/>
          <w:szCs w:val="24"/>
          <w:lang w:eastAsia="en-IE"/>
        </w:rPr>
      </w:pPr>
      <w:r w:rsidRPr="00BF05FD">
        <w:rPr>
          <w:rFonts w:ascii="Arial" w:eastAsia="Times New Roman" w:hAnsi="Arial" w:cs="Arial"/>
          <w:color w:val="5E6464"/>
          <w:sz w:val="24"/>
          <w:szCs w:val="24"/>
          <w:lang w:eastAsia="en-IE"/>
        </w:rPr>
        <w:t>With Tom Walker and Charles Armstrong I’m co-editing the forthcoming </w:t>
      </w:r>
      <w:r w:rsidRPr="00BF05FD">
        <w:rPr>
          <w:rFonts w:ascii="Arial" w:eastAsia="Times New Roman" w:hAnsi="Arial" w:cs="Arial"/>
          <w:i/>
          <w:iCs/>
          <w:color w:val="5E6464"/>
          <w:sz w:val="24"/>
          <w:szCs w:val="24"/>
          <w:lang w:eastAsia="en-IE"/>
        </w:rPr>
        <w:t>Edinburgh Companion to W.B. Yeats and the Arts</w:t>
      </w:r>
      <w:r w:rsidRPr="00BF05FD">
        <w:rPr>
          <w:rFonts w:ascii="Arial" w:eastAsia="Times New Roman" w:hAnsi="Arial" w:cs="Arial"/>
          <w:color w:val="5E6464"/>
          <w:sz w:val="24"/>
          <w:szCs w:val="24"/>
          <w:lang w:eastAsia="en-IE"/>
        </w:rPr>
        <w:t xml:space="preserve">, and with Christine </w:t>
      </w:r>
      <w:proofErr w:type="spellStart"/>
      <w:r w:rsidRPr="00BF05FD">
        <w:rPr>
          <w:rFonts w:ascii="Arial" w:eastAsia="Times New Roman" w:hAnsi="Arial" w:cs="Arial"/>
          <w:color w:val="5E6464"/>
          <w:sz w:val="24"/>
          <w:szCs w:val="24"/>
          <w:lang w:eastAsia="en-IE"/>
        </w:rPr>
        <w:t>Reynier</w:t>
      </w:r>
      <w:proofErr w:type="spellEnd"/>
      <w:r w:rsidRPr="00BF05FD">
        <w:rPr>
          <w:rFonts w:ascii="Arial" w:eastAsia="Times New Roman" w:hAnsi="Arial" w:cs="Arial"/>
          <w:color w:val="5E6464"/>
          <w:sz w:val="24"/>
          <w:szCs w:val="24"/>
          <w:lang w:eastAsia="en-IE"/>
        </w:rPr>
        <w:t> two special editions of </w:t>
      </w:r>
      <w:hyperlink r:id="rId6" w:history="1">
        <w:r w:rsidRPr="00BF05FD">
          <w:rPr>
            <w:rFonts w:ascii="Arial" w:eastAsia="Times New Roman" w:hAnsi="Arial" w:cs="Arial"/>
            <w:color w:val="1A8197"/>
            <w:sz w:val="24"/>
            <w:szCs w:val="24"/>
            <w:u w:val="single"/>
            <w:lang w:eastAsia="en-IE"/>
          </w:rPr>
          <w:t>the journal </w:t>
        </w:r>
        <w:r w:rsidRPr="00BF05FD">
          <w:rPr>
            <w:rFonts w:ascii="Arial" w:eastAsia="Times New Roman" w:hAnsi="Arial" w:cs="Arial"/>
            <w:i/>
            <w:iCs/>
            <w:color w:val="1A8197"/>
            <w:sz w:val="24"/>
            <w:szCs w:val="24"/>
            <w:lang w:eastAsia="en-IE"/>
          </w:rPr>
          <w:t>E-rea</w:t>
        </w:r>
        <w:r w:rsidRPr="00BF05FD">
          <w:rPr>
            <w:rFonts w:ascii="Arial" w:eastAsia="Times New Roman" w:hAnsi="Arial" w:cs="Arial"/>
            <w:color w:val="1A8197"/>
            <w:sz w:val="24"/>
            <w:szCs w:val="24"/>
            <w:u w:val="single"/>
            <w:lang w:eastAsia="en-IE"/>
          </w:rPr>
          <w:t> </w:t>
        </w:r>
      </w:hyperlink>
      <w:r w:rsidRPr="00BF05FD">
        <w:rPr>
          <w:rFonts w:ascii="Arial" w:eastAsia="Times New Roman" w:hAnsi="Arial" w:cs="Arial"/>
          <w:color w:val="5E6464"/>
          <w:sz w:val="24"/>
          <w:szCs w:val="24"/>
          <w:lang w:eastAsia="en-IE"/>
        </w:rPr>
        <w:t>on ‘Modernist Non-Fictional Narratives’, which examine prose in times of war and peace. Working with a network of scholars in the newly-founded </w:t>
      </w:r>
      <w:hyperlink r:id="rId7" w:history="1">
        <w:r w:rsidRPr="00BF05FD">
          <w:rPr>
            <w:rFonts w:ascii="Arial" w:eastAsia="Times New Roman" w:hAnsi="Arial" w:cs="Arial"/>
            <w:i/>
            <w:iCs/>
            <w:color w:val="1A8197"/>
            <w:sz w:val="24"/>
            <w:szCs w:val="24"/>
            <w:lang w:eastAsia="en-IE"/>
          </w:rPr>
          <w:t>Modernist Studies Ireland</w:t>
        </w:r>
      </w:hyperlink>
      <w:r w:rsidRPr="00BF05FD">
        <w:rPr>
          <w:rFonts w:ascii="Arial" w:eastAsia="Times New Roman" w:hAnsi="Arial" w:cs="Arial"/>
          <w:color w:val="5E6464"/>
          <w:sz w:val="24"/>
          <w:szCs w:val="24"/>
          <w:lang w:eastAsia="en-IE"/>
        </w:rPr>
        <w:t>, it is more than ever evident that this period in which as Kandinsky said ‘there has never been a time that the arts approached each other more nearly than today’ has, in its history of violent creation and production, important contemporary real-world effects.</w:t>
      </w:r>
    </w:p>
    <w:p w:rsidR="00BF05FD" w:rsidRPr="00BF05FD" w:rsidRDefault="00BF05FD" w:rsidP="00BF05FD">
      <w:pPr>
        <w:spacing w:after="240" w:line="240" w:lineRule="auto"/>
        <w:outlineLvl w:val="1"/>
        <w:rPr>
          <w:rFonts w:ascii="Arial" w:eastAsia="Times New Roman" w:hAnsi="Arial" w:cs="Arial"/>
          <w:b/>
          <w:bCs/>
          <w:color w:val="1A8197"/>
          <w:sz w:val="42"/>
          <w:szCs w:val="42"/>
          <w:lang w:eastAsia="en-IE"/>
        </w:rPr>
      </w:pPr>
      <w:bookmarkStart w:id="2" w:name="d.en.303431"/>
      <w:bookmarkEnd w:id="2"/>
      <w:r w:rsidRPr="00BF05FD">
        <w:rPr>
          <w:rFonts w:ascii="Arial" w:eastAsia="Times New Roman" w:hAnsi="Arial" w:cs="Arial"/>
          <w:b/>
          <w:bCs/>
          <w:color w:val="1A8197"/>
          <w:sz w:val="42"/>
          <w:szCs w:val="42"/>
          <w:lang w:eastAsia="en-IE"/>
        </w:rPr>
        <w:t>Future Research</w:t>
      </w:r>
    </w:p>
    <w:p w:rsidR="00BF05FD" w:rsidRPr="00BF05FD" w:rsidRDefault="00BF05FD" w:rsidP="00BF05FD">
      <w:pPr>
        <w:spacing w:after="450" w:line="240" w:lineRule="auto"/>
        <w:rPr>
          <w:rFonts w:ascii="Arial" w:eastAsia="Times New Roman" w:hAnsi="Arial" w:cs="Arial"/>
          <w:color w:val="5E6464"/>
          <w:sz w:val="24"/>
          <w:szCs w:val="24"/>
          <w:lang w:eastAsia="en-IE"/>
        </w:rPr>
      </w:pPr>
      <w:r w:rsidRPr="00BF05FD">
        <w:rPr>
          <w:rFonts w:ascii="Arial" w:eastAsia="Times New Roman" w:hAnsi="Arial" w:cs="Arial"/>
          <w:color w:val="5E6464"/>
          <w:sz w:val="24"/>
          <w:szCs w:val="24"/>
          <w:lang w:eastAsia="en-IE"/>
        </w:rPr>
        <w:t>It is my strong conviction that any reading which uncovers the intricacies and intimacies of, say, the </w:t>
      </w:r>
      <w:hyperlink r:id="rId8" w:history="1">
        <w:r w:rsidRPr="00BF05FD">
          <w:rPr>
            <w:rFonts w:ascii="Arial" w:eastAsia="Times New Roman" w:hAnsi="Arial" w:cs="Arial"/>
            <w:color w:val="1A8197"/>
            <w:sz w:val="24"/>
            <w:szCs w:val="24"/>
            <w:u w:val="single"/>
            <w:lang w:eastAsia="en-IE"/>
          </w:rPr>
          <w:t>sound patterns that go to make up a poem</w:t>
        </w:r>
      </w:hyperlink>
      <w:r w:rsidRPr="00BF05FD">
        <w:rPr>
          <w:rFonts w:ascii="Arial" w:eastAsia="Times New Roman" w:hAnsi="Arial" w:cs="Arial"/>
          <w:color w:val="5E6464"/>
          <w:sz w:val="24"/>
          <w:szCs w:val="24"/>
          <w:lang w:eastAsia="en-IE"/>
        </w:rPr>
        <w:t xml:space="preserve">, is not simply indulging a hermetic pursuit, but one that describes precisely where words matter, where they encounter the world. Exploring the resonances generated by different media, from broadcasting to broadsides, opens up a broad field of intertextual and </w:t>
      </w:r>
      <w:proofErr w:type="spellStart"/>
      <w:r w:rsidRPr="00BF05FD">
        <w:rPr>
          <w:rFonts w:ascii="Arial" w:eastAsia="Times New Roman" w:hAnsi="Arial" w:cs="Arial"/>
          <w:color w:val="5E6464"/>
          <w:sz w:val="24"/>
          <w:szCs w:val="24"/>
          <w:lang w:eastAsia="en-IE"/>
        </w:rPr>
        <w:t>intermedial</w:t>
      </w:r>
      <w:proofErr w:type="spellEnd"/>
      <w:r w:rsidRPr="00BF05FD">
        <w:rPr>
          <w:rFonts w:ascii="Arial" w:eastAsia="Times New Roman" w:hAnsi="Arial" w:cs="Arial"/>
          <w:color w:val="5E6464"/>
          <w:sz w:val="24"/>
          <w:szCs w:val="24"/>
          <w:lang w:eastAsia="en-IE"/>
        </w:rPr>
        <w:t xml:space="preserve"> relations and provokes study that can uncover insights about all human discourse, encountered in all its varied verbal technologies.</w:t>
      </w:r>
    </w:p>
    <w:p w:rsidR="00BF05FD" w:rsidRDefault="00BF05FD" w:rsidP="00BF05FD">
      <w:pPr>
        <w:spacing w:after="450" w:line="240" w:lineRule="auto"/>
      </w:pPr>
      <w:r w:rsidRPr="00BF05FD">
        <w:rPr>
          <w:rFonts w:ascii="Arial" w:eastAsia="Times New Roman" w:hAnsi="Arial" w:cs="Arial"/>
          <w:color w:val="5E6464"/>
          <w:sz w:val="24"/>
          <w:szCs w:val="24"/>
          <w:lang w:eastAsia="en-IE"/>
        </w:rPr>
        <w:t>Thus ongoing research projects include </w:t>
      </w:r>
      <w:r w:rsidRPr="00BF05FD">
        <w:rPr>
          <w:rFonts w:ascii="Arial" w:eastAsia="Times New Roman" w:hAnsi="Arial" w:cs="Arial"/>
          <w:i/>
          <w:iCs/>
          <w:color w:val="5E6464"/>
          <w:sz w:val="24"/>
          <w:szCs w:val="24"/>
          <w:lang w:eastAsia="en-IE"/>
        </w:rPr>
        <w:t>Onus: The Weight of Words, </w:t>
      </w:r>
      <w:r w:rsidRPr="00BF05FD">
        <w:rPr>
          <w:rFonts w:ascii="Arial" w:eastAsia="Times New Roman" w:hAnsi="Arial" w:cs="Arial"/>
          <w:color w:val="5E6464"/>
          <w:sz w:val="24"/>
          <w:szCs w:val="24"/>
          <w:lang w:eastAsia="en-IE"/>
        </w:rPr>
        <w:t>which looks at specific examples of modern language use not only in literary discourse, but in telegrams, mistyped or censored pages, treaties, speeches, archives, and other media, genres, and forms – a chapter for each decade of the last one hundred years showing why words work in the world and how techniques of literary criticism might advance new understandings of modern media contexts. This sits alongside the radio project </w:t>
      </w:r>
      <w:r w:rsidRPr="00BF05FD">
        <w:rPr>
          <w:rFonts w:ascii="Arial" w:eastAsia="Times New Roman" w:hAnsi="Arial" w:cs="Arial"/>
          <w:i/>
          <w:iCs/>
          <w:color w:val="5E6464"/>
          <w:sz w:val="24"/>
          <w:szCs w:val="24"/>
          <w:lang w:eastAsia="en-IE"/>
        </w:rPr>
        <w:t>Poets on Air</w:t>
      </w:r>
      <w:r w:rsidRPr="00BF05FD">
        <w:rPr>
          <w:rFonts w:ascii="Arial" w:eastAsia="Times New Roman" w:hAnsi="Arial" w:cs="Arial"/>
          <w:color w:val="5E6464"/>
          <w:sz w:val="24"/>
          <w:szCs w:val="24"/>
          <w:lang w:eastAsia="en-IE"/>
        </w:rPr>
        <w:t>: </w:t>
      </w:r>
      <w:r w:rsidRPr="00BF05FD">
        <w:rPr>
          <w:rFonts w:ascii="Arial" w:eastAsia="Times New Roman" w:hAnsi="Arial" w:cs="Arial"/>
          <w:i/>
          <w:iCs/>
          <w:color w:val="5E6464"/>
          <w:sz w:val="24"/>
          <w:szCs w:val="24"/>
          <w:lang w:eastAsia="en-IE"/>
        </w:rPr>
        <w:t>Sound and Sense in the Atlantic World</w:t>
      </w:r>
      <w:r w:rsidRPr="00BF05FD">
        <w:rPr>
          <w:rFonts w:ascii="Arial" w:eastAsia="Times New Roman" w:hAnsi="Arial" w:cs="Arial"/>
          <w:color w:val="5E6464"/>
          <w:sz w:val="24"/>
          <w:szCs w:val="24"/>
          <w:lang w:eastAsia="en-IE"/>
        </w:rPr>
        <w:t xml:space="preserve">, recently awarded a Harry Ransom </w:t>
      </w:r>
      <w:proofErr w:type="spellStart"/>
      <w:r w:rsidRPr="00BF05FD">
        <w:rPr>
          <w:rFonts w:ascii="Arial" w:eastAsia="Times New Roman" w:hAnsi="Arial" w:cs="Arial"/>
          <w:color w:val="5E6464"/>
          <w:sz w:val="24"/>
          <w:szCs w:val="24"/>
          <w:lang w:eastAsia="en-IE"/>
        </w:rPr>
        <w:t>Center</w:t>
      </w:r>
      <w:proofErr w:type="spellEnd"/>
      <w:r w:rsidRPr="00BF05FD">
        <w:rPr>
          <w:rFonts w:ascii="Arial" w:eastAsia="Times New Roman" w:hAnsi="Arial" w:cs="Arial"/>
          <w:color w:val="5E6464"/>
          <w:sz w:val="24"/>
          <w:szCs w:val="24"/>
          <w:lang w:eastAsia="en-IE"/>
        </w:rPr>
        <w:t xml:space="preserve"> Research Fellowship, and new work on Philip Larkin and Northern Ireland.</w:t>
      </w:r>
    </w:p>
    <w:sectPr w:rsidR="00BF05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FD"/>
    <w:rsid w:val="00725004"/>
    <w:rsid w:val="00B56234"/>
    <w:rsid w:val="00BF05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E7B9"/>
  <w15:chartTrackingRefBased/>
  <w15:docId w15:val="{AED6494F-3421-420E-8A1A-17137466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338209">
      <w:bodyDiv w:val="1"/>
      <w:marLeft w:val="0"/>
      <w:marRight w:val="0"/>
      <w:marTop w:val="0"/>
      <w:marBottom w:val="0"/>
      <w:divBdr>
        <w:top w:val="none" w:sz="0" w:space="0" w:color="auto"/>
        <w:left w:val="none" w:sz="0" w:space="0" w:color="auto"/>
        <w:bottom w:val="none" w:sz="0" w:space="0" w:color="auto"/>
        <w:right w:val="none" w:sz="0" w:space="0" w:color="auto"/>
      </w:divBdr>
      <w:divsChild>
        <w:div w:id="2116250118">
          <w:marLeft w:val="0"/>
          <w:marRight w:val="0"/>
          <w:marTop w:val="0"/>
          <w:marBottom w:val="0"/>
          <w:divBdr>
            <w:top w:val="none" w:sz="0" w:space="0" w:color="auto"/>
            <w:left w:val="none" w:sz="0" w:space="0" w:color="auto"/>
            <w:bottom w:val="none" w:sz="0" w:space="0" w:color="auto"/>
            <w:right w:val="none" w:sz="0" w:space="0" w:color="auto"/>
          </w:divBdr>
        </w:div>
        <w:div w:id="496116258">
          <w:marLeft w:val="0"/>
          <w:marRight w:val="0"/>
          <w:marTop w:val="0"/>
          <w:marBottom w:val="0"/>
          <w:divBdr>
            <w:top w:val="none" w:sz="0" w:space="0" w:color="auto"/>
            <w:left w:val="none" w:sz="0" w:space="0" w:color="auto"/>
            <w:bottom w:val="none" w:sz="0" w:space="0" w:color="auto"/>
            <w:right w:val="none" w:sz="0" w:space="0" w:color="auto"/>
          </w:divBdr>
        </w:div>
        <w:div w:id="173229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reinstitute.ie/2020/12/18/9809/" TargetMode="External"/><Relationship Id="rId3" Type="http://schemas.openxmlformats.org/officeDocument/2006/relationships/webSettings" Target="webSettings.xml"/><Relationship Id="rId7" Type="http://schemas.openxmlformats.org/officeDocument/2006/relationships/hyperlink" Target="https://modstudiesireland.wordpre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openedition.org/erea/" TargetMode="External"/><Relationship Id="rId5" Type="http://schemas.openxmlformats.org/officeDocument/2006/relationships/hyperlink" Target="https://yeatsandthewes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Karen</dc:creator>
  <cp:keywords/>
  <dc:description/>
  <cp:lastModifiedBy>Walsh, Karen</cp:lastModifiedBy>
  <cp:revision>2</cp:revision>
  <dcterms:created xsi:type="dcterms:W3CDTF">2021-04-16T10:50:00Z</dcterms:created>
  <dcterms:modified xsi:type="dcterms:W3CDTF">2021-04-16T10:55:00Z</dcterms:modified>
</cp:coreProperties>
</file>