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077CC" w14:textId="77777777" w:rsidR="00161714" w:rsidRPr="00323737" w:rsidRDefault="00161714" w:rsidP="00E1CE03">
      <w:pPr>
        <w:rPr>
          <w:rFonts w:eastAsiaTheme="minorEastAsia"/>
          <w:b/>
          <w:bCs/>
          <w:sz w:val="36"/>
          <w:szCs w:val="36"/>
          <w:u w:val="single"/>
        </w:rPr>
      </w:pPr>
    </w:p>
    <w:p w14:paraId="48778D69" w14:textId="42BC36F1" w:rsidR="00161714" w:rsidRDefault="00161714" w:rsidP="00E1CE03">
      <w:pPr>
        <w:spacing w:after="0" w:line="240" w:lineRule="auto"/>
        <w:jc w:val="center"/>
        <w:rPr>
          <w:rFonts w:eastAsiaTheme="minorEastAsia"/>
          <w:b/>
          <w:bCs/>
          <w:sz w:val="32"/>
          <w:szCs w:val="32"/>
        </w:rPr>
      </w:pPr>
      <w:r w:rsidRPr="00323737">
        <w:rPr>
          <w:rFonts w:eastAsiaTheme="minorEastAsia"/>
          <w:b/>
          <w:bCs/>
          <w:sz w:val="36"/>
          <w:szCs w:val="36"/>
          <w:highlight w:val="yellow"/>
          <w:u w:val="single"/>
        </w:rPr>
        <w:t xml:space="preserve">SEMESTER </w:t>
      </w:r>
      <w:r w:rsidR="00865BD5" w:rsidRPr="00323737">
        <w:rPr>
          <w:rFonts w:eastAsiaTheme="minorEastAsia"/>
          <w:b/>
          <w:bCs/>
          <w:sz w:val="36"/>
          <w:szCs w:val="36"/>
          <w:highlight w:val="yellow"/>
          <w:u w:val="single"/>
        </w:rPr>
        <w:t>1</w:t>
      </w:r>
      <w:r>
        <w:br/>
      </w:r>
      <w:r w:rsidR="006C395D" w:rsidRPr="00323737">
        <w:rPr>
          <w:rFonts w:eastAsiaTheme="minorEastAsia"/>
          <w:b/>
          <w:bCs/>
          <w:sz w:val="32"/>
          <w:szCs w:val="32"/>
          <w:highlight w:val="cyan"/>
        </w:rPr>
        <w:t>SEMINARS</w:t>
      </w:r>
      <w:r w:rsidR="00865BD5" w:rsidRPr="00323737">
        <w:rPr>
          <w:rFonts w:eastAsiaTheme="minorEastAsia"/>
          <w:b/>
          <w:bCs/>
          <w:sz w:val="32"/>
          <w:szCs w:val="32"/>
          <w:highlight w:val="cyan"/>
        </w:rPr>
        <w:t xml:space="preserve"> (</w:t>
      </w:r>
      <w:r w:rsidR="006C395D" w:rsidRPr="00323737">
        <w:rPr>
          <w:rFonts w:eastAsiaTheme="minorEastAsia"/>
          <w:b/>
          <w:bCs/>
          <w:sz w:val="32"/>
          <w:szCs w:val="32"/>
          <w:highlight w:val="cyan"/>
        </w:rPr>
        <w:t>10</w:t>
      </w:r>
      <w:r w:rsidR="00865BD5" w:rsidRPr="00323737">
        <w:rPr>
          <w:rFonts w:eastAsiaTheme="minorEastAsia"/>
          <w:b/>
          <w:bCs/>
          <w:sz w:val="32"/>
          <w:szCs w:val="32"/>
          <w:highlight w:val="cyan"/>
        </w:rPr>
        <w:t xml:space="preserve"> ECTS)</w:t>
      </w:r>
    </w:p>
    <w:p w14:paraId="3417C86F" w14:textId="1E1CC1F6" w:rsidR="000B4738" w:rsidRPr="00323737" w:rsidRDefault="104184CD" w:rsidP="00323737">
      <w:pPr>
        <w:spacing w:after="0" w:line="240" w:lineRule="auto"/>
        <w:ind w:left="72"/>
        <w:jc w:val="center"/>
        <w:rPr>
          <w:rFonts w:eastAsiaTheme="minorEastAsia"/>
          <w:b/>
          <w:bCs/>
          <w:color w:val="BF4E14" w:themeColor="accent2" w:themeShade="BF"/>
          <w:sz w:val="26"/>
          <w:szCs w:val="26"/>
        </w:rPr>
      </w:pPr>
      <w:r w:rsidRPr="00E1CE03">
        <w:rPr>
          <w:rFonts w:eastAsiaTheme="minorEastAsia"/>
          <w:b/>
          <w:bCs/>
          <w:color w:val="BF4E14" w:themeColor="accent2" w:themeShade="BF"/>
          <w:sz w:val="26"/>
          <w:szCs w:val="26"/>
        </w:rPr>
        <w:t>Choose ONE Seminar module</w:t>
      </w:r>
    </w:p>
    <w:p w14:paraId="0F710B71" w14:textId="77777777" w:rsidR="000B4738" w:rsidRPr="000B4738" w:rsidRDefault="000B4738" w:rsidP="000B4738">
      <w:pPr>
        <w:spacing w:after="5" w:line="252" w:lineRule="auto"/>
        <w:rPr>
          <w:rFonts w:eastAsiaTheme="minorEastAsia"/>
          <w:b/>
          <w:bCs/>
          <w:color w:val="000000" w:themeColor="text1"/>
        </w:rPr>
      </w:pPr>
    </w:p>
    <w:p w14:paraId="564BD285" w14:textId="7081A795" w:rsidR="000B4738" w:rsidRPr="005B41D3" w:rsidRDefault="000B4738" w:rsidP="005B41D3">
      <w:pPr>
        <w:pStyle w:val="ListParagraph"/>
        <w:numPr>
          <w:ilvl w:val="0"/>
          <w:numId w:val="40"/>
        </w:numPr>
        <w:spacing w:after="5" w:line="252" w:lineRule="auto"/>
        <w:rPr>
          <w:rFonts w:eastAsiaTheme="minorEastAsia"/>
          <w:b/>
          <w:bCs/>
          <w:color w:val="000000" w:themeColor="text1"/>
        </w:rPr>
      </w:pPr>
      <w:r w:rsidRPr="005B41D3">
        <w:rPr>
          <w:rFonts w:eastAsiaTheme="minorEastAsia"/>
          <w:b/>
          <w:bCs/>
          <w:color w:val="000000" w:themeColor="text1"/>
        </w:rPr>
        <w:t>HI3208: Transnational Perspectives on Modern Ireland: Land and the Land War, 1845 to Present – Andrew Newby</w:t>
      </w:r>
    </w:p>
    <w:p w14:paraId="409BB368" w14:textId="77777777" w:rsidR="000B4738" w:rsidRDefault="000B4738" w:rsidP="000B4738">
      <w:pPr>
        <w:spacing w:after="5" w:line="252" w:lineRule="auto"/>
        <w:rPr>
          <w:rFonts w:eastAsiaTheme="minorEastAsia"/>
          <w:b/>
          <w:bCs/>
          <w:color w:val="000000" w:themeColor="text1"/>
        </w:rPr>
      </w:pPr>
    </w:p>
    <w:p w14:paraId="0DE25D96" w14:textId="35D828A3" w:rsidR="000B4738" w:rsidRPr="003202A6" w:rsidRDefault="000B4738" w:rsidP="000B4738">
      <w:pPr>
        <w:spacing w:after="5" w:line="252" w:lineRule="auto"/>
        <w:rPr>
          <w:rFonts w:eastAsiaTheme="minorEastAsia"/>
          <w:b/>
          <w:bCs/>
          <w:color w:val="000000" w:themeColor="text1"/>
        </w:rPr>
      </w:pPr>
      <w:r w:rsidRPr="003202A6">
        <w:rPr>
          <w:rFonts w:eastAsiaTheme="minorEastAsia"/>
        </w:rPr>
        <w:t>This course will explore the national and international roots of the Irish Land War (1879-1882), as well as its short- and long-term impact on societies well beyond Ireland’s shores. It will look at the transnational philosophical underpinnings, as well as the national social and economic peculiarities, of Ireland’s “land question” in the nineteenth century, including writings by J.S. Mill, Karl Marx and Henry George. The Irish Diaspora, especially in Britain, North America and Australia but in various other parts of the world, also played an important role in developing the Land League, and shaping its demands. Although the Land War is remembered as a vital building block in the Irish nationalist movement, and indeed a contributor to the struggle for self-determination and independence, the events in Ireland in the early 1880s had immediate overseas repercussions, for example in rural Scotland and Wales, as well as in urban centres in Britian. Historian Jo Guldi has recently claimed recently that the land war eventually brought the British Empire “to its knee”, and therefore to the present day the Irish example has inspired various diverse subaltern and indigenous groups throughout the world to demand land rights.        </w:t>
      </w:r>
    </w:p>
    <w:p w14:paraId="402CFB17" w14:textId="77777777" w:rsidR="000B4738" w:rsidRPr="003202A6" w:rsidRDefault="000B4738" w:rsidP="000B4738">
      <w:pPr>
        <w:spacing w:after="0" w:line="240" w:lineRule="auto"/>
        <w:rPr>
          <w:rFonts w:eastAsiaTheme="minorEastAsia"/>
          <w:b/>
          <w:bCs/>
          <w:i/>
          <w:iCs/>
        </w:rPr>
      </w:pPr>
      <w:r w:rsidRPr="003202A6">
        <w:rPr>
          <w:rFonts w:eastAsiaTheme="minorEastAsia"/>
          <w:b/>
          <w:bCs/>
          <w:i/>
          <w:iCs/>
        </w:rPr>
        <w:lastRenderedPageBreak/>
        <w:t> </w:t>
      </w:r>
    </w:p>
    <w:p w14:paraId="2EE31874" w14:textId="77777777" w:rsidR="000B4738" w:rsidRPr="000B4738" w:rsidRDefault="000B4738" w:rsidP="000B4738">
      <w:pPr>
        <w:spacing w:after="0" w:line="240" w:lineRule="auto"/>
        <w:rPr>
          <w:rFonts w:eastAsiaTheme="minorEastAsia"/>
          <w:b/>
          <w:bCs/>
          <w:i/>
          <w:iCs/>
        </w:rPr>
      </w:pPr>
      <w:r w:rsidRPr="003202A6">
        <w:rPr>
          <w:rFonts w:eastAsiaTheme="minorEastAsia"/>
          <w:b/>
          <w:bCs/>
          <w:i/>
          <w:iCs/>
        </w:rPr>
        <w:t>Indicative reading:</w:t>
      </w:r>
    </w:p>
    <w:p w14:paraId="592DEEF5" w14:textId="77777777" w:rsidR="000B4738" w:rsidRPr="003202A6" w:rsidRDefault="000B4738" w:rsidP="000B4738">
      <w:pPr>
        <w:spacing w:after="0" w:line="240" w:lineRule="auto"/>
        <w:rPr>
          <w:rFonts w:eastAsiaTheme="minorEastAsia"/>
          <w:i/>
          <w:iCs/>
        </w:rPr>
      </w:pPr>
    </w:p>
    <w:p w14:paraId="52351E85" w14:textId="77777777" w:rsidR="000B4738" w:rsidRPr="003202A6" w:rsidRDefault="000B4738" w:rsidP="000B4738">
      <w:pPr>
        <w:spacing w:after="0" w:line="240" w:lineRule="auto"/>
        <w:rPr>
          <w:rFonts w:eastAsiaTheme="minorEastAsia"/>
          <w:i/>
          <w:iCs/>
        </w:rPr>
      </w:pPr>
      <w:r w:rsidRPr="003202A6">
        <w:rPr>
          <w:rFonts w:eastAsiaTheme="minorEastAsia"/>
          <w:i/>
          <w:iCs/>
        </w:rPr>
        <w:t>Jo Guldi, The Long Land War: The Global Struggle for Occupancy Rights (Yale UP, 2022).</w:t>
      </w:r>
    </w:p>
    <w:p w14:paraId="5AE0B546" w14:textId="77777777" w:rsidR="000B4738" w:rsidRPr="003202A6" w:rsidRDefault="000B4738" w:rsidP="000B4738">
      <w:pPr>
        <w:spacing w:after="0" w:line="240" w:lineRule="auto"/>
        <w:rPr>
          <w:rFonts w:eastAsiaTheme="minorEastAsia"/>
          <w:i/>
          <w:iCs/>
        </w:rPr>
      </w:pPr>
      <w:r w:rsidRPr="003202A6">
        <w:rPr>
          <w:rFonts w:eastAsiaTheme="minorEastAsia"/>
          <w:i/>
          <w:iCs/>
        </w:rPr>
        <w:t>Andrew G. Newby, Ireland, Radicalism and the Scottish Highlands (Edinburgh UP, 2007).   </w:t>
      </w:r>
    </w:p>
    <w:p w14:paraId="799719EA" w14:textId="77777777" w:rsidR="000B4738" w:rsidRPr="003202A6" w:rsidRDefault="000B4738" w:rsidP="000B4738">
      <w:pPr>
        <w:spacing w:after="0" w:line="240" w:lineRule="auto"/>
        <w:rPr>
          <w:rFonts w:eastAsiaTheme="minorEastAsia"/>
          <w:i/>
          <w:iCs/>
        </w:rPr>
      </w:pPr>
      <w:r w:rsidRPr="003202A6">
        <w:rPr>
          <w:rFonts w:eastAsiaTheme="minorEastAsia"/>
          <w:i/>
          <w:iCs/>
        </w:rPr>
        <w:t>Andrew Phemister, Land and Liberalism: Henry George and the Irish Land War (Cambridge UP, 2023).  </w:t>
      </w:r>
    </w:p>
    <w:p w14:paraId="34CA1DE5" w14:textId="77777777" w:rsidR="000B4738" w:rsidRPr="003202A6" w:rsidRDefault="000B4738" w:rsidP="000B4738">
      <w:pPr>
        <w:spacing w:after="0" w:line="240" w:lineRule="auto"/>
        <w:rPr>
          <w:rFonts w:eastAsiaTheme="minorEastAsia"/>
          <w:i/>
          <w:iCs/>
        </w:rPr>
      </w:pPr>
      <w:r w:rsidRPr="003202A6">
        <w:rPr>
          <w:rFonts w:eastAsiaTheme="minorEastAsia"/>
          <w:i/>
          <w:iCs/>
        </w:rPr>
        <w:t xml:space="preserve">Niall </w:t>
      </w:r>
      <w:proofErr w:type="spellStart"/>
      <w:r w:rsidRPr="003202A6">
        <w:rPr>
          <w:rFonts w:eastAsiaTheme="minorEastAsia"/>
          <w:i/>
          <w:iCs/>
        </w:rPr>
        <w:t>Whelehan</w:t>
      </w:r>
      <w:proofErr w:type="spellEnd"/>
      <w:r w:rsidRPr="003202A6">
        <w:rPr>
          <w:rFonts w:eastAsiaTheme="minorEastAsia"/>
          <w:i/>
          <w:iCs/>
        </w:rPr>
        <w:t>, Changing Land: Diaspora Activism and the Irish Land War (NYU Press, 2021).  </w:t>
      </w:r>
    </w:p>
    <w:p w14:paraId="07D2912B" w14:textId="77777777" w:rsidR="000B4738" w:rsidRDefault="000B4738" w:rsidP="00E1CE03">
      <w:pPr>
        <w:spacing w:after="0" w:line="240" w:lineRule="auto"/>
        <w:rPr>
          <w:rFonts w:eastAsiaTheme="minorEastAsia"/>
          <w:b/>
          <w:bCs/>
          <w:sz w:val="32"/>
          <w:szCs w:val="32"/>
        </w:rPr>
      </w:pPr>
    </w:p>
    <w:p w14:paraId="3A8C8E33" w14:textId="25E8FE5F" w:rsidR="000B4738" w:rsidRPr="005B41D3" w:rsidRDefault="000B4738" w:rsidP="005B41D3">
      <w:pPr>
        <w:pStyle w:val="ListParagraph"/>
        <w:numPr>
          <w:ilvl w:val="0"/>
          <w:numId w:val="40"/>
        </w:numPr>
        <w:spacing w:after="5" w:line="252" w:lineRule="auto"/>
        <w:rPr>
          <w:rFonts w:eastAsiaTheme="minorEastAsia"/>
          <w:b/>
          <w:bCs/>
          <w:color w:val="000000" w:themeColor="text1"/>
        </w:rPr>
      </w:pPr>
      <w:r w:rsidRPr="005B41D3">
        <w:rPr>
          <w:rFonts w:eastAsiaTheme="minorEastAsia"/>
          <w:b/>
          <w:bCs/>
          <w:color w:val="000000" w:themeColor="text1"/>
        </w:rPr>
        <w:t>HI3102: The Irish and Colonial Australasia 1788-1901- Laurence Marley</w:t>
      </w:r>
    </w:p>
    <w:p w14:paraId="07C67C7E" w14:textId="77777777" w:rsidR="000B4738" w:rsidRDefault="000B4738" w:rsidP="000B4738">
      <w:pPr>
        <w:spacing w:after="0" w:line="182" w:lineRule="atLeast"/>
        <w:rPr>
          <w:rFonts w:eastAsiaTheme="minorEastAsia"/>
          <w:b/>
          <w:bCs/>
          <w:sz w:val="22"/>
          <w:szCs w:val="22"/>
        </w:rPr>
      </w:pPr>
    </w:p>
    <w:p w14:paraId="2A1C1B36" w14:textId="3AC08BF8" w:rsidR="000B4738" w:rsidRPr="000B4738" w:rsidRDefault="000B4738" w:rsidP="000B4738">
      <w:pPr>
        <w:spacing w:after="0" w:line="182" w:lineRule="atLeast"/>
        <w:rPr>
          <w:rFonts w:eastAsiaTheme="minorEastAsia"/>
          <w:b/>
          <w:bCs/>
          <w:sz w:val="22"/>
          <w:szCs w:val="22"/>
        </w:rPr>
      </w:pPr>
      <w:r w:rsidRPr="00E1CE03">
        <w:rPr>
          <w:rFonts w:eastAsiaTheme="minorEastAsia"/>
        </w:rPr>
        <w:t>This module explores the various patterns of Irish settlement, identity formation and assimilation in Australasia, from early penal colonies of the late eighteenth century to the Commonwealth of Australia in 1901. The principal areas under examination include Irish convict transportation; emigration in a comparative context; the Irish and the colour bar in the antipodes; and the extent to which Old World sectarian animosities and political divisions survived in the colonies.</w:t>
      </w:r>
    </w:p>
    <w:p w14:paraId="134CB7B1" w14:textId="77777777" w:rsidR="000B4738" w:rsidRPr="006B5EFE" w:rsidRDefault="000B4738" w:rsidP="000B4738">
      <w:pPr>
        <w:spacing w:after="0" w:line="240" w:lineRule="auto"/>
        <w:rPr>
          <w:rFonts w:eastAsiaTheme="minorEastAsia"/>
          <w:b/>
          <w:bCs/>
          <w:i/>
          <w:iCs/>
        </w:rPr>
      </w:pPr>
      <w:r w:rsidRPr="00E1CE03">
        <w:rPr>
          <w:rFonts w:eastAsiaTheme="minorEastAsia"/>
          <w:b/>
          <w:bCs/>
          <w:i/>
          <w:iCs/>
        </w:rPr>
        <w:t xml:space="preserve"> </w:t>
      </w:r>
    </w:p>
    <w:p w14:paraId="012FC950" w14:textId="77777777" w:rsidR="000B4738" w:rsidRPr="006B5EFE" w:rsidRDefault="000B4738" w:rsidP="000B4738">
      <w:pPr>
        <w:spacing w:after="0" w:line="240" w:lineRule="auto"/>
        <w:rPr>
          <w:rFonts w:eastAsiaTheme="minorEastAsia"/>
          <w:b/>
          <w:bCs/>
          <w:i/>
          <w:iCs/>
        </w:rPr>
      </w:pPr>
      <w:r w:rsidRPr="00E1CE03">
        <w:rPr>
          <w:rFonts w:eastAsiaTheme="minorEastAsia"/>
          <w:b/>
          <w:bCs/>
          <w:i/>
          <w:iCs/>
        </w:rPr>
        <w:t>Introductory Reading:</w:t>
      </w:r>
    </w:p>
    <w:p w14:paraId="214AA488" w14:textId="77777777" w:rsidR="000B4738" w:rsidRPr="006B5EFE" w:rsidRDefault="000B4738" w:rsidP="000B4738">
      <w:pPr>
        <w:spacing w:after="0" w:line="240" w:lineRule="auto"/>
        <w:rPr>
          <w:rFonts w:eastAsiaTheme="minorEastAsia"/>
          <w:b/>
          <w:bCs/>
          <w:i/>
          <w:iCs/>
        </w:rPr>
      </w:pPr>
      <w:r w:rsidRPr="00E1CE03">
        <w:rPr>
          <w:rFonts w:eastAsiaTheme="minorEastAsia"/>
          <w:b/>
          <w:bCs/>
          <w:i/>
          <w:iCs/>
        </w:rPr>
        <w:t xml:space="preserve"> </w:t>
      </w:r>
    </w:p>
    <w:p w14:paraId="4796BE2A" w14:textId="77777777" w:rsidR="000B4738" w:rsidRPr="006B5EFE" w:rsidRDefault="000B4738" w:rsidP="000B4738">
      <w:pPr>
        <w:spacing w:after="0" w:line="182" w:lineRule="atLeast"/>
        <w:rPr>
          <w:rFonts w:eastAsiaTheme="minorEastAsia"/>
          <w:sz w:val="22"/>
          <w:szCs w:val="22"/>
        </w:rPr>
      </w:pPr>
      <w:r w:rsidRPr="00E1CE03">
        <w:rPr>
          <w:rFonts w:eastAsiaTheme="minorEastAsia"/>
          <w:sz w:val="22"/>
          <w:szCs w:val="22"/>
        </w:rPr>
        <w:t xml:space="preserve">Patrick O'Farrell, </w:t>
      </w:r>
      <w:r w:rsidRPr="00E1CE03">
        <w:rPr>
          <w:rFonts w:eastAsiaTheme="minorEastAsia"/>
          <w:i/>
          <w:iCs/>
          <w:sz w:val="22"/>
          <w:szCs w:val="22"/>
        </w:rPr>
        <w:t>The Irish in Australia</w:t>
      </w:r>
      <w:r w:rsidRPr="00E1CE03">
        <w:rPr>
          <w:rFonts w:eastAsiaTheme="minorEastAsia"/>
          <w:sz w:val="22"/>
          <w:szCs w:val="22"/>
        </w:rPr>
        <w:t>, University of Notre Dame Press (Notre Dame, Ind., 2000)</w:t>
      </w:r>
    </w:p>
    <w:p w14:paraId="7D0A1E8B" w14:textId="77777777" w:rsidR="000B4738" w:rsidRPr="006B5EFE" w:rsidRDefault="000B4738" w:rsidP="000B4738">
      <w:pPr>
        <w:spacing w:after="0" w:line="182" w:lineRule="atLeast"/>
        <w:rPr>
          <w:rFonts w:eastAsiaTheme="minorEastAsia"/>
          <w:sz w:val="22"/>
          <w:szCs w:val="22"/>
        </w:rPr>
      </w:pPr>
      <w:r w:rsidRPr="00E1CE03">
        <w:rPr>
          <w:rFonts w:eastAsiaTheme="minorEastAsia"/>
          <w:sz w:val="22"/>
          <w:szCs w:val="22"/>
        </w:rPr>
        <w:t>[ISBN: 0268031568]</w:t>
      </w:r>
    </w:p>
    <w:p w14:paraId="0842B562" w14:textId="77777777" w:rsidR="000B4738" w:rsidRPr="006B5EFE" w:rsidRDefault="000B4738" w:rsidP="000B4738">
      <w:pPr>
        <w:spacing w:after="0" w:line="182" w:lineRule="atLeast"/>
        <w:rPr>
          <w:rFonts w:eastAsiaTheme="minorEastAsia"/>
          <w:sz w:val="22"/>
          <w:szCs w:val="22"/>
        </w:rPr>
      </w:pPr>
      <w:r w:rsidRPr="00E1CE03">
        <w:rPr>
          <w:rFonts w:eastAsiaTheme="minorEastAsia"/>
          <w:sz w:val="22"/>
          <w:szCs w:val="22"/>
        </w:rPr>
        <w:t xml:space="preserve">Richard P. Davis, </w:t>
      </w:r>
      <w:r w:rsidRPr="00E1CE03">
        <w:rPr>
          <w:rFonts w:eastAsiaTheme="minorEastAsia"/>
          <w:i/>
          <w:iCs/>
          <w:sz w:val="22"/>
          <w:szCs w:val="22"/>
        </w:rPr>
        <w:t>Irish Issues in New Zealand Politics, 1868-1922</w:t>
      </w:r>
      <w:r w:rsidRPr="00E1CE03">
        <w:rPr>
          <w:rFonts w:eastAsiaTheme="minorEastAsia"/>
          <w:sz w:val="22"/>
          <w:szCs w:val="22"/>
        </w:rPr>
        <w:t xml:space="preserve"> (Otago, 1974)</w:t>
      </w:r>
    </w:p>
    <w:p w14:paraId="02351FE3" w14:textId="77777777" w:rsidR="000B4738" w:rsidRPr="006B5EFE" w:rsidRDefault="000B4738" w:rsidP="000B4738">
      <w:pPr>
        <w:spacing w:after="0" w:line="182" w:lineRule="atLeast"/>
        <w:rPr>
          <w:rFonts w:eastAsiaTheme="minorEastAsia"/>
          <w:sz w:val="22"/>
          <w:szCs w:val="22"/>
        </w:rPr>
      </w:pPr>
      <w:r w:rsidRPr="00E1CE03">
        <w:rPr>
          <w:rFonts w:eastAsiaTheme="minorEastAsia"/>
          <w:sz w:val="22"/>
          <w:szCs w:val="22"/>
        </w:rPr>
        <w:lastRenderedPageBreak/>
        <w:t xml:space="preserve">Angela McCarthy, </w:t>
      </w:r>
      <w:r w:rsidRPr="00E1CE03">
        <w:rPr>
          <w:rFonts w:eastAsiaTheme="minorEastAsia"/>
          <w:i/>
          <w:iCs/>
          <w:sz w:val="22"/>
          <w:szCs w:val="22"/>
        </w:rPr>
        <w:t>Irish Immigrants in New Zealand, 1840-1939: 'the desired haven'</w:t>
      </w:r>
      <w:r w:rsidRPr="00E1CE03">
        <w:rPr>
          <w:rFonts w:eastAsiaTheme="minorEastAsia"/>
          <w:sz w:val="22"/>
          <w:szCs w:val="22"/>
        </w:rPr>
        <w:t xml:space="preserve"> (Suffolk, 2005)</w:t>
      </w:r>
    </w:p>
    <w:p w14:paraId="4B14EC2E" w14:textId="77777777" w:rsidR="000B4738" w:rsidRPr="006B5EFE" w:rsidRDefault="000B4738" w:rsidP="000B4738">
      <w:pPr>
        <w:spacing w:after="0" w:line="182" w:lineRule="atLeast"/>
        <w:rPr>
          <w:rFonts w:eastAsiaTheme="minorEastAsia"/>
          <w:sz w:val="22"/>
          <w:szCs w:val="22"/>
        </w:rPr>
      </w:pPr>
      <w:r w:rsidRPr="00E1CE03">
        <w:rPr>
          <w:rFonts w:eastAsiaTheme="minorEastAsia"/>
          <w:sz w:val="22"/>
          <w:szCs w:val="22"/>
        </w:rPr>
        <w:t xml:space="preserve">David Fitzpatrick, </w:t>
      </w:r>
      <w:r w:rsidRPr="00E1CE03">
        <w:rPr>
          <w:rFonts w:eastAsiaTheme="minorEastAsia"/>
          <w:i/>
          <w:iCs/>
          <w:sz w:val="22"/>
          <w:szCs w:val="22"/>
        </w:rPr>
        <w:t>Oceans of Consolation: personal accounts of Irish migration to Australia</w:t>
      </w:r>
      <w:r w:rsidRPr="00E1CE03">
        <w:rPr>
          <w:rFonts w:eastAsiaTheme="minorEastAsia"/>
          <w:sz w:val="22"/>
          <w:szCs w:val="22"/>
        </w:rPr>
        <w:t xml:space="preserve"> </w:t>
      </w:r>
    </w:p>
    <w:p w14:paraId="7CB57AB3" w14:textId="77777777" w:rsidR="000B4738" w:rsidRPr="006B5EFE" w:rsidRDefault="000B4738" w:rsidP="000B4738">
      <w:pPr>
        <w:spacing w:after="0" w:line="182" w:lineRule="atLeast"/>
        <w:rPr>
          <w:rFonts w:eastAsiaTheme="minorEastAsia"/>
          <w:b/>
          <w:bCs/>
          <w:sz w:val="26"/>
          <w:szCs w:val="26"/>
        </w:rPr>
      </w:pPr>
      <w:r w:rsidRPr="00E1CE03">
        <w:rPr>
          <w:rFonts w:eastAsiaTheme="minorEastAsia"/>
          <w:sz w:val="22"/>
          <w:szCs w:val="22"/>
        </w:rPr>
        <w:t>(London, 1994)</w:t>
      </w:r>
    </w:p>
    <w:p w14:paraId="59311BA3" w14:textId="77777777" w:rsidR="000B4738" w:rsidRPr="006B5EFE" w:rsidRDefault="000B4738" w:rsidP="000B4738">
      <w:pPr>
        <w:spacing w:after="0" w:line="182" w:lineRule="atLeast"/>
        <w:rPr>
          <w:rFonts w:eastAsiaTheme="minorEastAsia"/>
          <w:sz w:val="22"/>
          <w:szCs w:val="22"/>
        </w:rPr>
      </w:pPr>
    </w:p>
    <w:p w14:paraId="5D239EB6" w14:textId="77777777" w:rsidR="000B4738" w:rsidRDefault="000B4738" w:rsidP="00E1CE03">
      <w:pPr>
        <w:spacing w:after="0" w:line="240" w:lineRule="auto"/>
        <w:rPr>
          <w:rFonts w:eastAsiaTheme="minorEastAsia"/>
          <w:b/>
          <w:bCs/>
          <w:sz w:val="32"/>
          <w:szCs w:val="32"/>
        </w:rPr>
      </w:pPr>
    </w:p>
    <w:p w14:paraId="2FF23B92" w14:textId="0C10064E" w:rsidR="000B4738" w:rsidRPr="005B41D3" w:rsidRDefault="000B4738" w:rsidP="005B41D3">
      <w:pPr>
        <w:pStyle w:val="ListParagraph"/>
        <w:numPr>
          <w:ilvl w:val="0"/>
          <w:numId w:val="40"/>
        </w:numPr>
        <w:spacing w:after="5" w:line="252" w:lineRule="auto"/>
        <w:rPr>
          <w:rFonts w:eastAsiaTheme="minorEastAsia"/>
          <w:b/>
          <w:bCs/>
          <w:color w:val="000000" w:themeColor="text1"/>
        </w:rPr>
      </w:pPr>
      <w:r w:rsidRPr="005B41D3">
        <w:rPr>
          <w:rFonts w:eastAsiaTheme="minorEastAsia"/>
          <w:b/>
          <w:bCs/>
          <w:color w:val="000000" w:themeColor="text1"/>
        </w:rPr>
        <w:t>HI484: Slavery and Emancipation – Enrico Dal Lago</w:t>
      </w:r>
    </w:p>
    <w:p w14:paraId="1E38ADA3" w14:textId="77777777" w:rsidR="000B4738" w:rsidRPr="006D0F0C" w:rsidRDefault="000B4738" w:rsidP="000B4738">
      <w:pPr>
        <w:spacing w:before="150" w:after="0" w:line="182" w:lineRule="atLeast"/>
        <w:rPr>
          <w:rFonts w:eastAsiaTheme="minorEastAsia"/>
        </w:rPr>
      </w:pPr>
      <w:r w:rsidRPr="006D0F0C">
        <w:rPr>
          <w:rFonts w:eastAsiaTheme="minorEastAsia"/>
        </w:rPr>
        <w:t>This course aims to provide students with the necessary background they need to select, use, and interpret the vast range of primary sources related to American slavery and place them in the context of current historiographical debate. Major topics include Colonial Slavery, the American Revolution, the Planters' Worldview, the Plantation Mistress, Slave Culture and Slave Resistance, Antislavery, and the Civil War and Emancipation.</w:t>
      </w:r>
    </w:p>
    <w:p w14:paraId="7F6A06E0" w14:textId="77777777" w:rsidR="000B4738" w:rsidRDefault="000B4738" w:rsidP="000B4738">
      <w:pPr>
        <w:spacing w:before="150" w:after="0" w:line="182" w:lineRule="atLeast"/>
        <w:rPr>
          <w:rFonts w:eastAsiaTheme="minorEastAsia"/>
        </w:rPr>
      </w:pPr>
    </w:p>
    <w:p w14:paraId="2196B637" w14:textId="77777777" w:rsidR="000B4738" w:rsidRDefault="000B4738" w:rsidP="000B4738">
      <w:pPr>
        <w:spacing w:after="0" w:line="240" w:lineRule="auto"/>
        <w:rPr>
          <w:rFonts w:eastAsiaTheme="minorEastAsia"/>
          <w:b/>
          <w:bCs/>
          <w:i/>
          <w:iCs/>
        </w:rPr>
      </w:pPr>
      <w:r w:rsidRPr="00F31EE7">
        <w:rPr>
          <w:rFonts w:eastAsiaTheme="minorEastAsia"/>
          <w:b/>
          <w:bCs/>
          <w:i/>
          <w:iCs/>
        </w:rPr>
        <w:t>Recommended Book Resources:</w:t>
      </w:r>
    </w:p>
    <w:p w14:paraId="2DD912C1" w14:textId="77777777" w:rsidR="000B4738" w:rsidRPr="00F31EE7" w:rsidRDefault="000B4738" w:rsidP="000B4738">
      <w:pPr>
        <w:spacing w:after="0" w:line="240" w:lineRule="auto"/>
        <w:rPr>
          <w:rFonts w:eastAsiaTheme="minorEastAsia"/>
          <w:b/>
          <w:bCs/>
          <w:i/>
          <w:iCs/>
        </w:rPr>
      </w:pPr>
    </w:p>
    <w:p w14:paraId="7BB1477B" w14:textId="77777777" w:rsidR="000B4738" w:rsidRDefault="000B4738" w:rsidP="000B4738">
      <w:pPr>
        <w:spacing w:after="0" w:line="240" w:lineRule="auto"/>
        <w:rPr>
          <w:rFonts w:eastAsiaTheme="minorEastAsia"/>
          <w:i/>
          <w:iCs/>
        </w:rPr>
      </w:pPr>
      <w:r w:rsidRPr="00F31EE7">
        <w:rPr>
          <w:rFonts w:eastAsiaTheme="minorEastAsia"/>
          <w:i/>
          <w:iCs/>
        </w:rPr>
        <w:t>Rick Halpern and Enrico Dal Lago 2002, Slavery &amp; Emancipation, Blackwell</w:t>
      </w:r>
    </w:p>
    <w:p w14:paraId="5B1043ED" w14:textId="77777777" w:rsidR="000B4738" w:rsidRPr="00F31EE7" w:rsidRDefault="000B4738" w:rsidP="000B4738">
      <w:pPr>
        <w:spacing w:after="0" w:line="240" w:lineRule="auto"/>
        <w:rPr>
          <w:rFonts w:eastAsiaTheme="minorEastAsia"/>
          <w:i/>
          <w:iCs/>
        </w:rPr>
      </w:pPr>
    </w:p>
    <w:p w14:paraId="1A0AB9E2" w14:textId="77777777" w:rsidR="000B4738" w:rsidRPr="00F31EE7" w:rsidRDefault="000B4738" w:rsidP="000B4738">
      <w:pPr>
        <w:spacing w:after="0" w:line="240" w:lineRule="auto"/>
        <w:rPr>
          <w:rFonts w:eastAsiaTheme="minorEastAsia"/>
          <w:i/>
          <w:iCs/>
        </w:rPr>
      </w:pPr>
      <w:r w:rsidRPr="00F31EE7">
        <w:rPr>
          <w:rFonts w:eastAsiaTheme="minorEastAsia"/>
          <w:i/>
          <w:iCs/>
        </w:rPr>
        <w:t>Supplementary Book Resources</w:t>
      </w:r>
      <w:r>
        <w:rPr>
          <w:rFonts w:eastAsiaTheme="minorEastAsia"/>
          <w:i/>
          <w:iCs/>
        </w:rPr>
        <w:t>:</w:t>
      </w:r>
    </w:p>
    <w:p w14:paraId="2889E453" w14:textId="77777777" w:rsidR="000B4738" w:rsidRPr="00F31EE7" w:rsidRDefault="000B4738" w:rsidP="000B4738">
      <w:pPr>
        <w:spacing w:after="0" w:line="240" w:lineRule="auto"/>
        <w:rPr>
          <w:rFonts w:eastAsiaTheme="minorEastAsia"/>
          <w:i/>
          <w:iCs/>
        </w:rPr>
      </w:pPr>
      <w:r w:rsidRPr="00F31EE7">
        <w:rPr>
          <w:rFonts w:eastAsiaTheme="minorEastAsia"/>
          <w:i/>
          <w:iCs/>
        </w:rPr>
        <w:t xml:space="preserve">Peter </w:t>
      </w:r>
      <w:proofErr w:type="spellStart"/>
      <w:r w:rsidRPr="00F31EE7">
        <w:rPr>
          <w:rFonts w:eastAsiaTheme="minorEastAsia"/>
          <w:i/>
          <w:iCs/>
        </w:rPr>
        <w:t>Kolchin</w:t>
      </w:r>
      <w:proofErr w:type="spellEnd"/>
      <w:r w:rsidRPr="00F31EE7">
        <w:rPr>
          <w:rFonts w:eastAsiaTheme="minorEastAsia"/>
          <w:i/>
          <w:iCs/>
        </w:rPr>
        <w:t xml:space="preserve"> 2003, American Slavery, 1619-1877, Hill &amp; Wang</w:t>
      </w:r>
    </w:p>
    <w:p w14:paraId="4D091A18" w14:textId="77777777" w:rsidR="000B4738" w:rsidRPr="00F31EE7" w:rsidRDefault="000B4738" w:rsidP="000B4738">
      <w:pPr>
        <w:spacing w:after="0" w:line="240" w:lineRule="auto"/>
        <w:rPr>
          <w:rFonts w:eastAsiaTheme="minorEastAsia"/>
          <w:i/>
          <w:iCs/>
        </w:rPr>
      </w:pPr>
      <w:r w:rsidRPr="00F31EE7">
        <w:rPr>
          <w:rFonts w:eastAsiaTheme="minorEastAsia"/>
          <w:i/>
          <w:iCs/>
        </w:rPr>
        <w:t>Ira Berlin 2003, Generations of Captivity: A History of African American Slaves, Harvard University Press</w:t>
      </w:r>
    </w:p>
    <w:p w14:paraId="713AF1AB" w14:textId="77777777" w:rsidR="000B4738" w:rsidRPr="00F31EE7" w:rsidRDefault="000B4738" w:rsidP="000B4738">
      <w:pPr>
        <w:spacing w:after="0" w:line="240" w:lineRule="auto"/>
        <w:rPr>
          <w:rFonts w:eastAsiaTheme="minorEastAsia"/>
          <w:i/>
          <w:iCs/>
        </w:rPr>
      </w:pPr>
      <w:r w:rsidRPr="00F31EE7">
        <w:rPr>
          <w:rFonts w:eastAsiaTheme="minorEastAsia"/>
          <w:i/>
          <w:iCs/>
        </w:rPr>
        <w:lastRenderedPageBreak/>
        <w:t>Enrico Dal Lago 2012, American Slavery, Atlantic Slavery, and Beyond: The U.S. "Peculiar Institution" in International Perspective, Paradigm Publishers</w:t>
      </w:r>
    </w:p>
    <w:p w14:paraId="57173251" w14:textId="77777777" w:rsidR="000B4738" w:rsidRDefault="000B4738" w:rsidP="00E1CE03">
      <w:pPr>
        <w:spacing w:after="0" w:line="240" w:lineRule="auto"/>
        <w:rPr>
          <w:rFonts w:eastAsiaTheme="minorEastAsia"/>
          <w:b/>
          <w:bCs/>
          <w:sz w:val="32"/>
          <w:szCs w:val="32"/>
        </w:rPr>
      </w:pPr>
    </w:p>
    <w:p w14:paraId="15EAD3EA" w14:textId="2538AD1F" w:rsidR="004D6970" w:rsidRPr="006B5EFE" w:rsidRDefault="004D6970" w:rsidP="3504432E">
      <w:pPr>
        <w:spacing w:after="5" w:line="252" w:lineRule="auto"/>
        <w:ind w:left="72" w:hanging="10"/>
        <w:rPr>
          <w:rFonts w:eastAsiaTheme="minorEastAsia"/>
          <w:b/>
          <w:bCs/>
          <w:color w:val="000000" w:themeColor="text1"/>
        </w:rPr>
      </w:pPr>
    </w:p>
    <w:p w14:paraId="5223CF23" w14:textId="60383E75" w:rsidR="002719A5" w:rsidRDefault="002719A5" w:rsidP="00E1CE03">
      <w:pPr>
        <w:spacing w:after="0" w:line="182" w:lineRule="atLeast"/>
        <w:rPr>
          <w:rFonts w:eastAsiaTheme="minorEastAsia"/>
          <w:sz w:val="22"/>
          <w:szCs w:val="22"/>
        </w:rPr>
      </w:pPr>
    </w:p>
    <w:p w14:paraId="40F9D9FD" w14:textId="3AFDFC0E" w:rsidR="002719A5" w:rsidRPr="005B41D3" w:rsidRDefault="1FB45825" w:rsidP="005B41D3">
      <w:pPr>
        <w:pStyle w:val="ListParagraph"/>
        <w:numPr>
          <w:ilvl w:val="0"/>
          <w:numId w:val="40"/>
        </w:numPr>
        <w:spacing w:after="5" w:line="252" w:lineRule="auto"/>
        <w:rPr>
          <w:rFonts w:eastAsiaTheme="minorEastAsia"/>
          <w:b/>
          <w:bCs/>
          <w:color w:val="000000" w:themeColor="text1"/>
        </w:rPr>
      </w:pPr>
      <w:r w:rsidRPr="005B41D3">
        <w:rPr>
          <w:rFonts w:eastAsiaTheme="minorEastAsia"/>
          <w:b/>
          <w:bCs/>
          <w:color w:val="000000" w:themeColor="text1"/>
        </w:rPr>
        <w:t>HI3112 The First World War: Transnational Perspectives - Gearóid Barry</w:t>
      </w:r>
    </w:p>
    <w:p w14:paraId="33623650" w14:textId="77777777" w:rsidR="000B4738" w:rsidRDefault="1FB45825" w:rsidP="000B4738">
      <w:pPr>
        <w:spacing w:after="5" w:line="252" w:lineRule="auto"/>
        <w:jc w:val="both"/>
        <w:rPr>
          <w:rFonts w:eastAsiaTheme="minorEastAsia"/>
          <w:color w:val="000000" w:themeColor="text1"/>
          <w:sz w:val="22"/>
          <w:szCs w:val="22"/>
        </w:rPr>
      </w:pPr>
      <w:r w:rsidRPr="00E1CE03">
        <w:rPr>
          <w:rFonts w:eastAsiaTheme="minorEastAsia"/>
          <w:color w:val="000000" w:themeColor="text1"/>
          <w:sz w:val="22"/>
          <w:szCs w:val="22"/>
        </w:rPr>
        <w:t xml:space="preserve"> </w:t>
      </w:r>
    </w:p>
    <w:p w14:paraId="3B88DAF0" w14:textId="5B6B0315" w:rsidR="002719A5" w:rsidRPr="000B4738" w:rsidRDefault="1FB45825" w:rsidP="000B4738">
      <w:pPr>
        <w:spacing w:after="5" w:line="252" w:lineRule="auto"/>
        <w:jc w:val="both"/>
        <w:rPr>
          <w:rFonts w:eastAsiaTheme="minorEastAsia"/>
          <w:color w:val="000000" w:themeColor="text1"/>
          <w:sz w:val="22"/>
          <w:szCs w:val="22"/>
        </w:rPr>
      </w:pPr>
      <w:r w:rsidRPr="00E1CE03">
        <w:rPr>
          <w:rFonts w:eastAsiaTheme="minorEastAsia"/>
        </w:rPr>
        <w:t xml:space="preserve">The First World War – which mobilized entire societies for war on an unprecedented scale - raises enduring questions about coercion, consent and violence in modern society. It was also a war of empires -of various types- fought out across the globe. Taking the approach of transnational history – which seeks to identify links and common themes across national borders- this course combines national histories of large and small belligerents (ranging, for example, from Germany, France and the UK to Serbia) with a thematic approach. As such, we examine the varying ways in which the First World War was to occasion both of social and cultural change but also continuity in Europe and the wider world in the twentieth century. Thus, our readings may consider diverse themes such as women’s war work, nationalism, religion and the use of poison gas and submarine warfare. Bearing in mind the place of the First World War in annual commemorations – such as Armistice Day- and popular culture more generally, from Blackadder to Sam Mendes’ recent movie 1917, students will also engage with topical issues of popular memory and the lively historical debates and controversies relating to the First World War and its consequences. </w:t>
      </w:r>
    </w:p>
    <w:p w14:paraId="31D02CA7" w14:textId="3CD1A2AF" w:rsidR="002719A5" w:rsidRPr="006D0F0C" w:rsidRDefault="1FB45825" w:rsidP="006D0F0C">
      <w:pPr>
        <w:spacing w:after="0" w:line="240" w:lineRule="auto"/>
        <w:rPr>
          <w:rFonts w:eastAsiaTheme="minorEastAsia"/>
        </w:rPr>
      </w:pPr>
      <w:r w:rsidRPr="006D0F0C">
        <w:rPr>
          <w:rFonts w:eastAsiaTheme="minorEastAsia"/>
        </w:rPr>
        <w:t xml:space="preserve"> </w:t>
      </w:r>
    </w:p>
    <w:p w14:paraId="285CA9D1" w14:textId="635F7388" w:rsidR="002719A5" w:rsidRDefault="1FB45825" w:rsidP="00E1CE03">
      <w:pPr>
        <w:spacing w:after="0" w:line="240" w:lineRule="auto"/>
        <w:rPr>
          <w:rFonts w:eastAsiaTheme="minorEastAsia"/>
          <w:b/>
          <w:bCs/>
          <w:i/>
          <w:iCs/>
        </w:rPr>
      </w:pPr>
      <w:r w:rsidRPr="00E1CE03">
        <w:rPr>
          <w:rFonts w:eastAsiaTheme="minorEastAsia"/>
          <w:b/>
          <w:bCs/>
          <w:i/>
          <w:iCs/>
        </w:rPr>
        <w:lastRenderedPageBreak/>
        <w:t>Introductory Reading:</w:t>
      </w:r>
    </w:p>
    <w:p w14:paraId="2ECCF325" w14:textId="0477F7AF" w:rsidR="002719A5" w:rsidRDefault="002719A5" w:rsidP="00E1CE03">
      <w:pPr>
        <w:spacing w:after="0" w:line="182" w:lineRule="atLeast"/>
        <w:ind w:left="57" w:hanging="10"/>
        <w:jc w:val="both"/>
        <w:rPr>
          <w:rFonts w:eastAsiaTheme="minorEastAsia"/>
          <w:color w:val="000000" w:themeColor="text1"/>
          <w:sz w:val="22"/>
          <w:szCs w:val="22"/>
        </w:rPr>
      </w:pPr>
    </w:p>
    <w:p w14:paraId="47574C3C" w14:textId="637D2D8C" w:rsidR="002719A5" w:rsidRDefault="1FB45825" w:rsidP="00E1CE03">
      <w:pPr>
        <w:spacing w:after="0" w:line="182" w:lineRule="atLeast"/>
        <w:ind w:left="57" w:hanging="10"/>
        <w:jc w:val="both"/>
        <w:rPr>
          <w:rFonts w:eastAsiaTheme="minorEastAsia"/>
          <w:sz w:val="22"/>
          <w:szCs w:val="22"/>
          <w:lang w:val="en-US"/>
        </w:rPr>
      </w:pPr>
      <w:r w:rsidRPr="00E1CE03">
        <w:rPr>
          <w:rFonts w:eastAsiaTheme="minorEastAsia"/>
          <w:sz w:val="22"/>
          <w:szCs w:val="22"/>
          <w:lang w:val="en-US"/>
        </w:rPr>
        <w:t xml:space="preserve">Jörn Leonhard, </w:t>
      </w:r>
      <w:r w:rsidRPr="00E1CE03">
        <w:rPr>
          <w:rFonts w:eastAsiaTheme="minorEastAsia"/>
          <w:i/>
          <w:iCs/>
          <w:sz w:val="22"/>
          <w:szCs w:val="22"/>
          <w:lang w:val="en-US"/>
        </w:rPr>
        <w:t>Pandora's Box</w:t>
      </w:r>
      <w:r w:rsidR="09C82E7E" w:rsidRPr="00E1CE03">
        <w:rPr>
          <w:rFonts w:eastAsiaTheme="minorEastAsia"/>
          <w:i/>
          <w:iCs/>
          <w:sz w:val="22"/>
          <w:szCs w:val="22"/>
          <w:lang w:val="en-US"/>
        </w:rPr>
        <w:t>.</w:t>
      </w:r>
      <w:r w:rsidRPr="00E1CE03">
        <w:rPr>
          <w:rFonts w:eastAsiaTheme="minorEastAsia"/>
          <w:i/>
          <w:iCs/>
          <w:sz w:val="22"/>
          <w:szCs w:val="22"/>
          <w:lang w:val="en-US"/>
        </w:rPr>
        <w:t xml:space="preserve"> </w:t>
      </w:r>
      <w:proofErr w:type="gramStart"/>
      <w:r w:rsidR="10D52D22" w:rsidRPr="00E1CE03">
        <w:rPr>
          <w:rFonts w:eastAsiaTheme="minorEastAsia"/>
          <w:i/>
          <w:iCs/>
          <w:sz w:val="22"/>
          <w:szCs w:val="22"/>
          <w:lang w:val="en-US"/>
        </w:rPr>
        <w:t xml:space="preserve">A </w:t>
      </w:r>
      <w:r w:rsidRPr="00E1CE03">
        <w:rPr>
          <w:rFonts w:eastAsiaTheme="minorEastAsia"/>
          <w:i/>
          <w:iCs/>
          <w:sz w:val="22"/>
          <w:szCs w:val="22"/>
          <w:lang w:val="en-US"/>
        </w:rPr>
        <w:t>History</w:t>
      </w:r>
      <w:proofErr w:type="gramEnd"/>
      <w:r w:rsidRPr="00E1CE03">
        <w:rPr>
          <w:rFonts w:eastAsiaTheme="minorEastAsia"/>
          <w:i/>
          <w:iCs/>
          <w:sz w:val="22"/>
          <w:szCs w:val="22"/>
          <w:lang w:val="en-US"/>
        </w:rPr>
        <w:t xml:space="preserve"> of the First World War</w:t>
      </w:r>
      <w:r w:rsidRPr="00E1CE03">
        <w:rPr>
          <w:rFonts w:eastAsiaTheme="minorEastAsia"/>
          <w:sz w:val="22"/>
          <w:szCs w:val="22"/>
          <w:lang w:val="en-US"/>
        </w:rPr>
        <w:t>. (</w:t>
      </w:r>
      <w:r w:rsidRPr="00E1CE03">
        <w:rPr>
          <w:rFonts w:eastAsiaTheme="minorEastAsia"/>
          <w:color w:val="000000" w:themeColor="text1"/>
          <w:sz w:val="22"/>
          <w:szCs w:val="22"/>
        </w:rPr>
        <w:t xml:space="preserve">Cambridge, </w:t>
      </w:r>
      <w:r w:rsidR="00D7682C" w:rsidRPr="00E1CE03">
        <w:rPr>
          <w:rFonts w:eastAsiaTheme="minorEastAsia"/>
          <w:color w:val="000000" w:themeColor="text1"/>
          <w:sz w:val="22"/>
          <w:szCs w:val="22"/>
        </w:rPr>
        <w:t>Mass:</w:t>
      </w:r>
      <w:r w:rsidRPr="00E1CE03">
        <w:rPr>
          <w:rFonts w:eastAsiaTheme="minorEastAsia"/>
          <w:sz w:val="22"/>
          <w:szCs w:val="22"/>
          <w:lang w:val="en-US"/>
        </w:rPr>
        <w:t xml:space="preserve"> Belknap Press, 2018).</w:t>
      </w:r>
    </w:p>
    <w:p w14:paraId="17D11616" w14:textId="535767D3" w:rsidR="002719A5" w:rsidRDefault="1FB45825" w:rsidP="00E1CE03">
      <w:pPr>
        <w:spacing w:after="0" w:line="182" w:lineRule="atLeast"/>
        <w:ind w:left="57" w:hanging="10"/>
        <w:jc w:val="both"/>
        <w:rPr>
          <w:rFonts w:eastAsiaTheme="minorEastAsia"/>
          <w:color w:val="000000" w:themeColor="text1"/>
          <w:sz w:val="22"/>
          <w:szCs w:val="22"/>
        </w:rPr>
      </w:pPr>
      <w:r w:rsidRPr="00E1CE03">
        <w:rPr>
          <w:rFonts w:eastAsiaTheme="minorEastAsia"/>
          <w:color w:val="000000" w:themeColor="text1"/>
          <w:sz w:val="22"/>
          <w:szCs w:val="22"/>
          <w:lang w:val="en-US"/>
        </w:rPr>
        <w:t xml:space="preserve">Robert </w:t>
      </w:r>
      <w:proofErr w:type="spellStart"/>
      <w:r w:rsidRPr="00E1CE03">
        <w:rPr>
          <w:rFonts w:eastAsiaTheme="minorEastAsia"/>
          <w:color w:val="000000" w:themeColor="text1"/>
          <w:sz w:val="22"/>
          <w:szCs w:val="22"/>
          <w:lang w:val="en-US"/>
        </w:rPr>
        <w:t>Gerwarth</w:t>
      </w:r>
      <w:proofErr w:type="spellEnd"/>
      <w:r w:rsidRPr="00E1CE03">
        <w:rPr>
          <w:rFonts w:eastAsiaTheme="minorEastAsia"/>
          <w:color w:val="000000" w:themeColor="text1"/>
          <w:sz w:val="22"/>
          <w:szCs w:val="22"/>
          <w:lang w:val="en-US"/>
        </w:rPr>
        <w:t xml:space="preserve"> &amp; Erez Manela, </w:t>
      </w:r>
      <w:r w:rsidRPr="00E1CE03">
        <w:rPr>
          <w:rFonts w:eastAsiaTheme="minorEastAsia"/>
          <w:i/>
          <w:iCs/>
          <w:color w:val="000000" w:themeColor="text1"/>
          <w:sz w:val="22"/>
          <w:szCs w:val="22"/>
          <w:lang w:val="en-US"/>
        </w:rPr>
        <w:t>Empires at War: 1911-1923</w:t>
      </w:r>
      <w:r w:rsidRPr="00E1CE03">
        <w:rPr>
          <w:rFonts w:eastAsiaTheme="minorEastAsia"/>
          <w:color w:val="000000" w:themeColor="text1"/>
          <w:sz w:val="22"/>
          <w:szCs w:val="22"/>
          <w:lang w:val="en-US"/>
        </w:rPr>
        <w:t>. (Oxford: Oxford University Press, 2014</w:t>
      </w:r>
      <w:r w:rsidR="00D7682C" w:rsidRPr="00E1CE03">
        <w:rPr>
          <w:rFonts w:eastAsiaTheme="minorEastAsia"/>
          <w:color w:val="000000" w:themeColor="text1"/>
          <w:sz w:val="22"/>
          <w:szCs w:val="22"/>
          <w:lang w:val="en-US"/>
        </w:rPr>
        <w:t>.)</w:t>
      </w:r>
      <w:r w:rsidR="00D7682C" w:rsidRPr="00E1CE03">
        <w:rPr>
          <w:rFonts w:eastAsiaTheme="minorEastAsia"/>
          <w:color w:val="000000" w:themeColor="text1"/>
          <w:sz w:val="22"/>
          <w:szCs w:val="22"/>
        </w:rPr>
        <w:t xml:space="preserve"> Michael</w:t>
      </w:r>
      <w:r w:rsidRPr="00E1CE03">
        <w:rPr>
          <w:rFonts w:eastAsiaTheme="minorEastAsia"/>
          <w:color w:val="000000" w:themeColor="text1"/>
          <w:sz w:val="22"/>
          <w:szCs w:val="22"/>
        </w:rPr>
        <w:t xml:space="preserve"> S. </w:t>
      </w:r>
      <w:proofErr w:type="spellStart"/>
      <w:r w:rsidRPr="00E1CE03">
        <w:rPr>
          <w:rFonts w:eastAsiaTheme="minorEastAsia"/>
          <w:color w:val="000000" w:themeColor="text1"/>
          <w:sz w:val="22"/>
          <w:szCs w:val="22"/>
        </w:rPr>
        <w:t>Neiberg</w:t>
      </w:r>
      <w:proofErr w:type="spellEnd"/>
      <w:r w:rsidRPr="00E1CE03">
        <w:rPr>
          <w:rFonts w:eastAsiaTheme="minorEastAsia"/>
          <w:color w:val="000000" w:themeColor="text1"/>
          <w:sz w:val="22"/>
          <w:szCs w:val="22"/>
        </w:rPr>
        <w:t xml:space="preserve">, </w:t>
      </w:r>
      <w:r w:rsidRPr="00E1CE03">
        <w:rPr>
          <w:rFonts w:eastAsiaTheme="minorEastAsia"/>
          <w:i/>
          <w:iCs/>
          <w:color w:val="000000" w:themeColor="text1"/>
          <w:sz w:val="22"/>
          <w:szCs w:val="22"/>
        </w:rPr>
        <w:t>Dance of the Furies: Europe and the Outbreak of World War I</w:t>
      </w:r>
      <w:r w:rsidRPr="00E1CE03">
        <w:rPr>
          <w:rFonts w:eastAsiaTheme="minorEastAsia"/>
          <w:color w:val="000000" w:themeColor="text1"/>
          <w:sz w:val="22"/>
          <w:szCs w:val="22"/>
        </w:rPr>
        <w:t xml:space="preserve"> (Cambridge, Mass: Belknap Press, 2011). </w:t>
      </w:r>
    </w:p>
    <w:p w14:paraId="3B15A6BB" w14:textId="28AC741E" w:rsidR="002719A5" w:rsidRDefault="1FB45825" w:rsidP="00E1CE03">
      <w:pPr>
        <w:spacing w:after="0" w:line="182" w:lineRule="atLeast"/>
        <w:rPr>
          <w:rFonts w:eastAsiaTheme="minorEastAsia"/>
          <w:color w:val="000000" w:themeColor="text1"/>
          <w:sz w:val="22"/>
          <w:szCs w:val="22"/>
        </w:rPr>
      </w:pPr>
      <w:r w:rsidRPr="00E1CE03">
        <w:rPr>
          <w:rFonts w:eastAsiaTheme="minorEastAsia"/>
          <w:color w:val="000000" w:themeColor="text1"/>
          <w:sz w:val="22"/>
          <w:szCs w:val="22"/>
        </w:rPr>
        <w:t xml:space="preserve">John Horne (ed.), </w:t>
      </w:r>
      <w:r w:rsidRPr="00E1CE03">
        <w:rPr>
          <w:rFonts w:eastAsiaTheme="minorEastAsia"/>
          <w:i/>
          <w:iCs/>
          <w:color w:val="000000" w:themeColor="text1"/>
          <w:sz w:val="22"/>
          <w:szCs w:val="22"/>
        </w:rPr>
        <w:t>A Companion to World War I</w:t>
      </w:r>
      <w:r w:rsidRPr="00E1CE03">
        <w:rPr>
          <w:rFonts w:eastAsiaTheme="minorEastAsia"/>
          <w:color w:val="000000" w:themeColor="text1"/>
          <w:sz w:val="22"/>
          <w:szCs w:val="22"/>
        </w:rPr>
        <w:t xml:space="preserve"> (Chichester: Wiley-Blackwell, 2010)</w:t>
      </w:r>
    </w:p>
    <w:p w14:paraId="320E6208" w14:textId="4209F4EB" w:rsidR="002719A5" w:rsidRDefault="002719A5" w:rsidP="00E1CE03">
      <w:pPr>
        <w:spacing w:after="0" w:line="182" w:lineRule="atLeast"/>
        <w:rPr>
          <w:rFonts w:eastAsiaTheme="minorEastAsia"/>
          <w:sz w:val="22"/>
          <w:szCs w:val="22"/>
        </w:rPr>
      </w:pPr>
    </w:p>
    <w:p w14:paraId="460219E0" w14:textId="227DAF24" w:rsidR="002719A5" w:rsidRDefault="002719A5" w:rsidP="00E1CE03">
      <w:pPr>
        <w:spacing w:after="0" w:line="182" w:lineRule="atLeast"/>
        <w:rPr>
          <w:rFonts w:eastAsiaTheme="minorEastAsia"/>
          <w:b/>
          <w:bCs/>
          <w:color w:val="000000" w:themeColor="text1"/>
          <w:sz w:val="22"/>
          <w:szCs w:val="22"/>
        </w:rPr>
      </w:pPr>
    </w:p>
    <w:p w14:paraId="18185D3C" w14:textId="775E8633" w:rsidR="000B4738" w:rsidRPr="005B41D3" w:rsidRDefault="4959F4BB" w:rsidP="005B41D3">
      <w:pPr>
        <w:pStyle w:val="ListParagraph"/>
        <w:numPr>
          <w:ilvl w:val="0"/>
          <w:numId w:val="40"/>
        </w:numPr>
        <w:spacing w:after="5" w:line="252" w:lineRule="auto"/>
        <w:rPr>
          <w:rFonts w:eastAsiaTheme="minorEastAsia"/>
          <w:b/>
          <w:bCs/>
          <w:color w:val="000000" w:themeColor="text1"/>
        </w:rPr>
      </w:pPr>
      <w:r w:rsidRPr="005B41D3">
        <w:rPr>
          <w:rFonts w:eastAsiaTheme="minorEastAsia"/>
          <w:b/>
          <w:bCs/>
          <w:color w:val="000000" w:themeColor="text1"/>
        </w:rPr>
        <w:t>HI3123 Power &amp; Pleasure at Versailles: The Reign of Louis XIV (1661-1715</w:t>
      </w:r>
      <w:r w:rsidR="00D7682C" w:rsidRPr="005B41D3">
        <w:rPr>
          <w:rFonts w:eastAsiaTheme="minorEastAsia"/>
          <w:b/>
          <w:bCs/>
          <w:color w:val="000000" w:themeColor="text1"/>
        </w:rPr>
        <w:t xml:space="preserve">) </w:t>
      </w:r>
      <w:r w:rsidR="000B4738" w:rsidRPr="005B41D3">
        <w:rPr>
          <w:rFonts w:eastAsiaTheme="minorEastAsia"/>
          <w:b/>
          <w:bCs/>
          <w:color w:val="000000" w:themeColor="text1"/>
        </w:rPr>
        <w:t>–</w:t>
      </w:r>
      <w:r w:rsidR="00D7682C" w:rsidRPr="005B41D3">
        <w:rPr>
          <w:rFonts w:eastAsiaTheme="minorEastAsia"/>
          <w:b/>
          <w:bCs/>
          <w:color w:val="000000" w:themeColor="text1"/>
        </w:rPr>
        <w:t xml:space="preserve"> </w:t>
      </w:r>
    </w:p>
    <w:p w14:paraId="53DE5852" w14:textId="2F1378C0" w:rsidR="002719A5" w:rsidRDefault="4959F4BB" w:rsidP="005B41D3">
      <w:pPr>
        <w:pStyle w:val="ListParagraph"/>
        <w:spacing w:after="5" w:line="252" w:lineRule="auto"/>
        <w:rPr>
          <w:rFonts w:eastAsiaTheme="minorEastAsia"/>
          <w:b/>
          <w:bCs/>
          <w:color w:val="000000" w:themeColor="text1"/>
        </w:rPr>
      </w:pPr>
      <w:r w:rsidRPr="3504432E">
        <w:rPr>
          <w:rFonts w:eastAsiaTheme="minorEastAsia"/>
          <w:b/>
          <w:bCs/>
          <w:color w:val="000000" w:themeColor="text1"/>
        </w:rPr>
        <w:t>Alison Forrestal</w:t>
      </w:r>
    </w:p>
    <w:p w14:paraId="28ABB7EF" w14:textId="435075D3" w:rsidR="002719A5" w:rsidRDefault="4959F4BB" w:rsidP="00E1CE03">
      <w:pPr>
        <w:spacing w:after="0" w:line="182" w:lineRule="atLeast"/>
        <w:rPr>
          <w:rFonts w:eastAsiaTheme="minorEastAsia"/>
          <w:color w:val="000000" w:themeColor="text1"/>
          <w:sz w:val="22"/>
          <w:szCs w:val="22"/>
        </w:rPr>
      </w:pPr>
      <w:r w:rsidRPr="00E1CE03">
        <w:rPr>
          <w:rFonts w:eastAsiaTheme="minorEastAsia"/>
          <w:color w:val="000000" w:themeColor="text1"/>
          <w:sz w:val="22"/>
          <w:szCs w:val="22"/>
        </w:rPr>
        <w:t xml:space="preserve"> </w:t>
      </w:r>
    </w:p>
    <w:p w14:paraId="5F84A525" w14:textId="6758ED01" w:rsidR="002719A5" w:rsidRPr="006D0F0C" w:rsidRDefault="4959F4BB" w:rsidP="006D0F0C">
      <w:pPr>
        <w:spacing w:after="0" w:line="240" w:lineRule="auto"/>
        <w:rPr>
          <w:rFonts w:eastAsiaTheme="minorEastAsia"/>
          <w:i/>
          <w:iCs/>
        </w:rPr>
      </w:pPr>
      <w:r w:rsidRPr="006D0F0C">
        <w:rPr>
          <w:rFonts w:eastAsiaTheme="minorEastAsia"/>
          <w:i/>
          <w:iCs/>
        </w:rPr>
        <w:t>‘But for the fear of the devil, King Louis would have caused himself to be worshipped as a god…Glory was his passion.’</w:t>
      </w:r>
    </w:p>
    <w:p w14:paraId="260DF882" w14:textId="092EA075" w:rsidR="002719A5" w:rsidRPr="006D0F0C" w:rsidRDefault="4959F4BB" w:rsidP="006D0F0C">
      <w:pPr>
        <w:spacing w:after="0" w:line="240" w:lineRule="auto"/>
        <w:rPr>
          <w:rFonts w:eastAsiaTheme="minorEastAsia"/>
          <w:i/>
          <w:iCs/>
        </w:rPr>
      </w:pPr>
      <w:r w:rsidRPr="006D0F0C">
        <w:rPr>
          <w:rFonts w:eastAsiaTheme="minorEastAsia"/>
          <w:i/>
          <w:iCs/>
        </w:rPr>
        <w:t xml:space="preserve"> </w:t>
      </w:r>
    </w:p>
    <w:p w14:paraId="29717997" w14:textId="7C421F56" w:rsidR="002719A5" w:rsidRDefault="4959F4BB" w:rsidP="006D0F0C">
      <w:pPr>
        <w:spacing w:after="0" w:line="240" w:lineRule="auto"/>
        <w:rPr>
          <w:rFonts w:eastAsiaTheme="minorEastAsia"/>
        </w:rPr>
      </w:pPr>
      <w:r w:rsidRPr="00E1CE03">
        <w:rPr>
          <w:rFonts w:eastAsiaTheme="minorEastAsia"/>
        </w:rPr>
        <w:t xml:space="preserve">In this module students will study the development of one of the most important and controversial states in early modern Europe, under the rule of King Louis XIV. The ‘Sun King’ was admired, feared, and loathed by his contemporaries, but few doubted his ambition: during his long reign, the French monarchy became synonymous with the pursuit of ‘absolute’ royal power and kingly glory on the domestic and international fronts. This module will examine the realities and illusions of royal authority in this period, investigating French ambitions and strategies in diplomacy and war, the treatment of minorities and dissidents in French society, the recasting of traditional forms of government into more centralized methods of political </w:t>
      </w:r>
      <w:r w:rsidRPr="00E1CE03">
        <w:rPr>
          <w:rFonts w:eastAsiaTheme="minorEastAsia"/>
        </w:rPr>
        <w:lastRenderedPageBreak/>
        <w:t>and social control, and the lavish culture and society of court life at Versailles. Knowledge of the French language is not required, since readings (documents and secondary sources) will be provided in translation.</w:t>
      </w:r>
    </w:p>
    <w:p w14:paraId="73FEC1F8" w14:textId="79248659" w:rsidR="002719A5" w:rsidRPr="006D0F0C" w:rsidRDefault="4959F4BB" w:rsidP="006D0F0C">
      <w:pPr>
        <w:spacing w:after="0" w:line="240" w:lineRule="auto"/>
        <w:rPr>
          <w:rFonts w:eastAsiaTheme="minorEastAsia"/>
        </w:rPr>
      </w:pPr>
      <w:r w:rsidRPr="006D0F0C">
        <w:rPr>
          <w:rFonts w:eastAsiaTheme="minorEastAsia"/>
        </w:rPr>
        <w:t xml:space="preserve"> </w:t>
      </w:r>
    </w:p>
    <w:p w14:paraId="7BBD0F6A" w14:textId="5BEAAC6F" w:rsidR="002719A5" w:rsidRDefault="4959F4BB" w:rsidP="00E1CE03">
      <w:pPr>
        <w:spacing w:after="0" w:line="240" w:lineRule="auto"/>
        <w:rPr>
          <w:rFonts w:eastAsiaTheme="minorEastAsia"/>
          <w:b/>
          <w:bCs/>
          <w:i/>
          <w:iCs/>
        </w:rPr>
      </w:pPr>
      <w:r w:rsidRPr="00E1CE03">
        <w:rPr>
          <w:rFonts w:eastAsiaTheme="minorEastAsia"/>
          <w:b/>
          <w:bCs/>
          <w:i/>
          <w:iCs/>
        </w:rPr>
        <w:t>Introductory Reading:</w:t>
      </w:r>
    </w:p>
    <w:p w14:paraId="08898DD3" w14:textId="1C4049B0" w:rsidR="002719A5" w:rsidRDefault="002719A5" w:rsidP="00E1CE03">
      <w:pPr>
        <w:spacing w:after="0" w:line="182" w:lineRule="atLeast"/>
        <w:rPr>
          <w:rFonts w:eastAsiaTheme="minorEastAsia"/>
          <w:color w:val="000000" w:themeColor="text1"/>
          <w:sz w:val="22"/>
          <w:szCs w:val="22"/>
        </w:rPr>
      </w:pPr>
    </w:p>
    <w:p w14:paraId="68C6CC52" w14:textId="456C4FA0" w:rsidR="002719A5" w:rsidRDefault="4959F4BB" w:rsidP="00E1CE03">
      <w:pPr>
        <w:spacing w:after="0" w:line="182" w:lineRule="atLeast"/>
        <w:rPr>
          <w:rFonts w:eastAsiaTheme="minorEastAsia"/>
          <w:color w:val="000000" w:themeColor="text1"/>
          <w:sz w:val="22"/>
          <w:szCs w:val="22"/>
        </w:rPr>
      </w:pPr>
      <w:r w:rsidRPr="00E1CE03">
        <w:rPr>
          <w:rFonts w:eastAsiaTheme="minorEastAsia"/>
          <w:color w:val="000000" w:themeColor="text1"/>
          <w:sz w:val="22"/>
          <w:szCs w:val="22"/>
        </w:rPr>
        <w:t xml:space="preserve">David Smith, </w:t>
      </w:r>
      <w:r w:rsidRPr="00E1CE03">
        <w:rPr>
          <w:rFonts w:eastAsiaTheme="minorEastAsia"/>
          <w:i/>
          <w:iCs/>
          <w:color w:val="000000" w:themeColor="text1"/>
          <w:sz w:val="22"/>
          <w:szCs w:val="22"/>
        </w:rPr>
        <w:t>Louis XIV</w:t>
      </w:r>
      <w:r w:rsidRPr="00E1CE03">
        <w:rPr>
          <w:rFonts w:eastAsiaTheme="minorEastAsia"/>
          <w:color w:val="000000" w:themeColor="text1"/>
          <w:sz w:val="22"/>
          <w:szCs w:val="22"/>
        </w:rPr>
        <w:t xml:space="preserve"> (Cambridge: Cambridge University Press, 2010).</w:t>
      </w:r>
    </w:p>
    <w:p w14:paraId="1FAFD93D" w14:textId="5E7B8221" w:rsidR="002719A5" w:rsidRDefault="4959F4BB" w:rsidP="00E1CE03">
      <w:pPr>
        <w:spacing w:after="0" w:line="182" w:lineRule="atLeast"/>
        <w:rPr>
          <w:rFonts w:eastAsiaTheme="minorEastAsia"/>
          <w:color w:val="000000" w:themeColor="text1"/>
          <w:sz w:val="22"/>
          <w:szCs w:val="22"/>
        </w:rPr>
      </w:pPr>
      <w:r w:rsidRPr="00E1CE03">
        <w:rPr>
          <w:rFonts w:eastAsiaTheme="minorEastAsia"/>
          <w:color w:val="000000" w:themeColor="text1"/>
          <w:sz w:val="22"/>
          <w:szCs w:val="22"/>
        </w:rPr>
        <w:t>David Sturdy</w:t>
      </w:r>
      <w:r w:rsidRPr="00E1CE03">
        <w:rPr>
          <w:rFonts w:eastAsiaTheme="minorEastAsia"/>
          <w:i/>
          <w:iCs/>
          <w:color w:val="000000" w:themeColor="text1"/>
          <w:sz w:val="22"/>
          <w:szCs w:val="22"/>
        </w:rPr>
        <w:t>, Louis XIV</w:t>
      </w:r>
      <w:r w:rsidRPr="00E1CE03">
        <w:rPr>
          <w:rFonts w:eastAsiaTheme="minorEastAsia"/>
          <w:color w:val="000000" w:themeColor="text1"/>
          <w:sz w:val="22"/>
          <w:szCs w:val="22"/>
        </w:rPr>
        <w:t xml:space="preserve"> (Basingstoke: Palgrave MacMillan 1998).</w:t>
      </w:r>
    </w:p>
    <w:p w14:paraId="19DA17F3" w14:textId="0FFAB244" w:rsidR="002719A5" w:rsidRDefault="4959F4BB" w:rsidP="00E1CE03">
      <w:pPr>
        <w:spacing w:after="0" w:line="182" w:lineRule="atLeast"/>
        <w:rPr>
          <w:rFonts w:eastAsiaTheme="minorEastAsia"/>
          <w:color w:val="000000" w:themeColor="text1"/>
          <w:sz w:val="22"/>
          <w:szCs w:val="22"/>
        </w:rPr>
      </w:pPr>
      <w:r w:rsidRPr="00E1CE03">
        <w:rPr>
          <w:rFonts w:eastAsiaTheme="minorEastAsia"/>
          <w:color w:val="000000" w:themeColor="text1"/>
          <w:sz w:val="22"/>
          <w:szCs w:val="22"/>
        </w:rPr>
        <w:t xml:space="preserve">Richard Wilkinson, </w:t>
      </w:r>
      <w:r w:rsidRPr="00E1CE03">
        <w:rPr>
          <w:rFonts w:eastAsiaTheme="minorEastAsia"/>
          <w:i/>
          <w:iCs/>
          <w:color w:val="000000" w:themeColor="text1"/>
          <w:sz w:val="22"/>
          <w:szCs w:val="22"/>
        </w:rPr>
        <w:t>Louis XIV, France and Europe 1661-1715</w:t>
      </w:r>
      <w:r w:rsidRPr="00E1CE03">
        <w:rPr>
          <w:rFonts w:eastAsiaTheme="minorEastAsia"/>
          <w:color w:val="000000" w:themeColor="text1"/>
          <w:sz w:val="22"/>
          <w:szCs w:val="22"/>
        </w:rPr>
        <w:t xml:space="preserve"> (London: Hodder, 2002).</w:t>
      </w:r>
    </w:p>
    <w:p w14:paraId="54A51AE2" w14:textId="126C09B6" w:rsidR="002719A5" w:rsidRDefault="002719A5" w:rsidP="00E1CE03">
      <w:pPr>
        <w:spacing w:before="150" w:line="182" w:lineRule="atLeast"/>
        <w:rPr>
          <w:rFonts w:eastAsiaTheme="minorEastAsia"/>
        </w:rPr>
      </w:pPr>
    </w:p>
    <w:p w14:paraId="1396A554" w14:textId="77777777" w:rsidR="00323737" w:rsidRDefault="00323737" w:rsidP="00E1CE03">
      <w:pPr>
        <w:spacing w:before="150" w:line="182" w:lineRule="atLeast"/>
        <w:rPr>
          <w:rFonts w:eastAsiaTheme="minorEastAsia"/>
        </w:rPr>
      </w:pPr>
    </w:p>
    <w:p w14:paraId="54603647" w14:textId="77777777" w:rsidR="00BE2275" w:rsidRDefault="00BE2275" w:rsidP="00E1CE03">
      <w:pPr>
        <w:spacing w:before="150" w:line="182" w:lineRule="atLeast"/>
        <w:rPr>
          <w:rFonts w:eastAsiaTheme="minorEastAsia"/>
        </w:rPr>
      </w:pPr>
    </w:p>
    <w:p w14:paraId="57D33408" w14:textId="77777777" w:rsidR="000B4738" w:rsidRDefault="000B4738" w:rsidP="00E1CE03">
      <w:pPr>
        <w:spacing w:after="0" w:line="240" w:lineRule="auto"/>
        <w:rPr>
          <w:rFonts w:eastAsiaTheme="minorEastAsia"/>
          <w:b/>
          <w:bCs/>
          <w:sz w:val="26"/>
          <w:szCs w:val="26"/>
        </w:rPr>
      </w:pPr>
    </w:p>
    <w:p w14:paraId="79EA3321" w14:textId="0087EFD9" w:rsidR="00212F3C" w:rsidRPr="005B41D3" w:rsidRDefault="00212F3C" w:rsidP="005B41D3">
      <w:pPr>
        <w:pStyle w:val="ListParagraph"/>
        <w:numPr>
          <w:ilvl w:val="0"/>
          <w:numId w:val="40"/>
        </w:numPr>
        <w:spacing w:after="5" w:line="252" w:lineRule="auto"/>
        <w:rPr>
          <w:rFonts w:eastAsiaTheme="minorEastAsia"/>
          <w:b/>
          <w:bCs/>
          <w:color w:val="000000" w:themeColor="text1"/>
        </w:rPr>
      </w:pPr>
      <w:r w:rsidRPr="005B41D3">
        <w:rPr>
          <w:rFonts w:eastAsiaTheme="minorEastAsia"/>
          <w:b/>
          <w:bCs/>
          <w:color w:val="000000" w:themeColor="text1"/>
        </w:rPr>
        <w:t>HI168: Coming to Terms with the Nazi Past – Róisín Healy</w:t>
      </w:r>
    </w:p>
    <w:p w14:paraId="3F34A3F9" w14:textId="3C242DA8" w:rsidR="00212F3C" w:rsidRPr="00212F3C" w:rsidRDefault="00212F3C" w:rsidP="00E1CE03">
      <w:pPr>
        <w:spacing w:before="150" w:after="0" w:line="182" w:lineRule="atLeast"/>
        <w:rPr>
          <w:rFonts w:eastAsiaTheme="minorEastAsia"/>
        </w:rPr>
      </w:pPr>
      <w:r w:rsidRPr="00E1CE03">
        <w:rPr>
          <w:rFonts w:eastAsiaTheme="minorEastAsia"/>
        </w:rPr>
        <w:t xml:space="preserve">The devastating impact of the twelve years of Nazi rule on Germany and Europe lasted well beyond the collapse of the regime in May 1945. This module examines how post-war German and European society dealt with this legacy, </w:t>
      </w:r>
      <w:proofErr w:type="gramStart"/>
      <w:r w:rsidRPr="00E1CE03">
        <w:rPr>
          <w:rFonts w:eastAsiaTheme="minorEastAsia"/>
        </w:rPr>
        <w:t>in particular</w:t>
      </w:r>
      <w:proofErr w:type="gramEnd"/>
      <w:r w:rsidRPr="00E1CE03">
        <w:rPr>
          <w:rFonts w:eastAsiaTheme="minorEastAsia"/>
        </w:rPr>
        <w:t xml:space="preserve"> the murder of six million Jews. It investigates the varying degrees of engagement with Nazi crimes across both sides of the Iron Curtain and over the decades from 1945 to the present, with due attention to ethnic, religious and gender differences. Themes include the treatment of perpetrators, the experience of returning survivors, the phenomenon of Holocaust denial </w:t>
      </w:r>
      <w:r w:rsidRPr="00E1CE03">
        <w:rPr>
          <w:rFonts w:eastAsiaTheme="minorEastAsia"/>
        </w:rPr>
        <w:lastRenderedPageBreak/>
        <w:t xml:space="preserve">and the memorialising of the victims of Nazi Germany. It promotes UN SDG 16 by showing the role of memory in encouraging reconciliation and </w:t>
      </w:r>
      <w:proofErr w:type="gramStart"/>
      <w:r w:rsidRPr="00E1CE03">
        <w:rPr>
          <w:rFonts w:eastAsiaTheme="minorEastAsia"/>
        </w:rPr>
        <w:t>peace-building</w:t>
      </w:r>
      <w:proofErr w:type="gramEnd"/>
      <w:r w:rsidRPr="00E1CE03">
        <w:rPr>
          <w:rFonts w:eastAsiaTheme="minorEastAsia"/>
        </w:rPr>
        <w:t>. Students will examine how and why engagement with the Nazi past took the shape it did by means of sources such as court documents, survivor testimonies, newspapers, films and memorials as well as a substantial range of secondary literature. It will promote students' research skills by means of an independent research paper to be completed at the end of the semester.</w:t>
      </w:r>
    </w:p>
    <w:p w14:paraId="5A6B4939" w14:textId="77777777" w:rsidR="00212F3C" w:rsidRDefault="00212F3C" w:rsidP="00E1CE03">
      <w:pPr>
        <w:spacing w:after="0" w:line="240" w:lineRule="auto"/>
        <w:rPr>
          <w:rFonts w:eastAsiaTheme="minorEastAsia"/>
          <w:b/>
          <w:bCs/>
          <w:i/>
          <w:iCs/>
        </w:rPr>
      </w:pPr>
    </w:p>
    <w:p w14:paraId="3CD54DF3" w14:textId="004F453F" w:rsidR="00212F3C" w:rsidRDefault="00212F3C" w:rsidP="000B4738">
      <w:pPr>
        <w:spacing w:after="0" w:line="240" w:lineRule="auto"/>
        <w:rPr>
          <w:rFonts w:eastAsiaTheme="minorEastAsia"/>
          <w:b/>
          <w:bCs/>
          <w:i/>
          <w:iCs/>
        </w:rPr>
      </w:pPr>
      <w:r w:rsidRPr="00E1CE03">
        <w:rPr>
          <w:rFonts w:eastAsiaTheme="minorEastAsia"/>
          <w:b/>
          <w:bCs/>
          <w:i/>
          <w:iCs/>
        </w:rPr>
        <w:t>Recommended Book Resources:</w:t>
      </w:r>
    </w:p>
    <w:p w14:paraId="7B35FC3F" w14:textId="77777777" w:rsidR="000B4738" w:rsidRPr="000B4738" w:rsidRDefault="000B4738" w:rsidP="000B4738">
      <w:pPr>
        <w:spacing w:after="0" w:line="240" w:lineRule="auto"/>
        <w:rPr>
          <w:rFonts w:eastAsiaTheme="minorEastAsia"/>
          <w:b/>
          <w:bCs/>
          <w:i/>
          <w:iCs/>
        </w:rPr>
      </w:pPr>
    </w:p>
    <w:p w14:paraId="2C340297" w14:textId="168C9A8A" w:rsidR="00212F3C" w:rsidRPr="00212F3C" w:rsidRDefault="6D4B17A8" w:rsidP="00E1CE03">
      <w:pPr>
        <w:spacing w:after="0"/>
        <w:rPr>
          <w:rFonts w:eastAsiaTheme="minorEastAsia"/>
          <w:color w:val="000000" w:themeColor="text1"/>
          <w:sz w:val="22"/>
          <w:szCs w:val="22"/>
        </w:rPr>
      </w:pPr>
      <w:r w:rsidRPr="00E1CE03">
        <w:rPr>
          <w:rFonts w:eastAsiaTheme="minorEastAsia"/>
          <w:color w:val="000000" w:themeColor="text1"/>
          <w:sz w:val="22"/>
          <w:szCs w:val="22"/>
        </w:rPr>
        <w:t>Peter Novick, </w:t>
      </w:r>
      <w:r w:rsidRPr="00E1CE03">
        <w:rPr>
          <w:rFonts w:eastAsiaTheme="minorEastAsia"/>
          <w:i/>
          <w:iCs/>
          <w:color w:val="000000" w:themeColor="text1"/>
          <w:sz w:val="22"/>
          <w:szCs w:val="22"/>
        </w:rPr>
        <w:t xml:space="preserve">The Holocaust and collective memory: the American experience, </w:t>
      </w:r>
      <w:r w:rsidR="3FD0BB0B" w:rsidRPr="00E1CE03">
        <w:rPr>
          <w:rFonts w:eastAsiaTheme="minorEastAsia"/>
          <w:color w:val="000000" w:themeColor="text1"/>
          <w:sz w:val="22"/>
          <w:szCs w:val="22"/>
        </w:rPr>
        <w:t xml:space="preserve">(London, </w:t>
      </w:r>
      <w:r w:rsidRPr="00E1CE03">
        <w:rPr>
          <w:rFonts w:eastAsiaTheme="minorEastAsia"/>
          <w:color w:val="000000" w:themeColor="text1"/>
          <w:sz w:val="22"/>
          <w:szCs w:val="22"/>
        </w:rPr>
        <w:t>Bloomsbury</w:t>
      </w:r>
      <w:r w:rsidR="2B1331D8" w:rsidRPr="00E1CE03">
        <w:rPr>
          <w:rFonts w:eastAsiaTheme="minorEastAsia"/>
          <w:color w:val="000000" w:themeColor="text1"/>
          <w:sz w:val="22"/>
          <w:szCs w:val="22"/>
        </w:rPr>
        <w:t>, 2001)</w:t>
      </w:r>
    </w:p>
    <w:p w14:paraId="62542F26" w14:textId="0E79A7A4" w:rsidR="00212F3C" w:rsidRPr="00212F3C" w:rsidRDefault="6D4B17A8" w:rsidP="00E1CE03">
      <w:pPr>
        <w:spacing w:after="0"/>
        <w:rPr>
          <w:rFonts w:eastAsiaTheme="minorEastAsia"/>
          <w:color w:val="000000" w:themeColor="text1"/>
          <w:sz w:val="22"/>
          <w:szCs w:val="22"/>
        </w:rPr>
      </w:pPr>
      <w:r w:rsidRPr="00E1CE03">
        <w:rPr>
          <w:rFonts w:eastAsiaTheme="minorEastAsia"/>
          <w:color w:val="000000" w:themeColor="text1"/>
          <w:sz w:val="22"/>
          <w:szCs w:val="22"/>
        </w:rPr>
        <w:t>Bill Niven, </w:t>
      </w:r>
      <w:r w:rsidRPr="00E1CE03">
        <w:rPr>
          <w:rFonts w:eastAsiaTheme="minorEastAsia"/>
          <w:i/>
          <w:iCs/>
          <w:color w:val="000000" w:themeColor="text1"/>
          <w:sz w:val="22"/>
          <w:szCs w:val="22"/>
        </w:rPr>
        <w:t>Germans as victims: remembering the past in contemporary Germany</w:t>
      </w:r>
      <w:r w:rsidR="540EA650" w:rsidRPr="00E1CE03">
        <w:rPr>
          <w:rFonts w:eastAsiaTheme="minorEastAsia"/>
          <w:color w:val="000000" w:themeColor="text1"/>
          <w:sz w:val="22"/>
          <w:szCs w:val="22"/>
        </w:rPr>
        <w:t xml:space="preserve"> (New York, </w:t>
      </w:r>
      <w:r w:rsidRPr="00E1CE03">
        <w:rPr>
          <w:rFonts w:eastAsiaTheme="minorEastAsia"/>
          <w:color w:val="000000" w:themeColor="text1"/>
          <w:sz w:val="22"/>
          <w:szCs w:val="22"/>
        </w:rPr>
        <w:t>Palgrave Macmillan</w:t>
      </w:r>
      <w:r w:rsidR="17604523" w:rsidRPr="00E1CE03">
        <w:rPr>
          <w:rFonts w:eastAsiaTheme="minorEastAsia"/>
          <w:color w:val="000000" w:themeColor="text1"/>
          <w:sz w:val="22"/>
          <w:szCs w:val="22"/>
        </w:rPr>
        <w:t>, 2006)</w:t>
      </w:r>
    </w:p>
    <w:p w14:paraId="52A1ABE8" w14:textId="467ABE07" w:rsidR="00212F3C" w:rsidRPr="00212F3C" w:rsidRDefault="6D4B17A8" w:rsidP="00E1CE03">
      <w:pPr>
        <w:spacing w:after="0"/>
        <w:rPr>
          <w:rFonts w:eastAsiaTheme="minorEastAsia"/>
          <w:color w:val="000000" w:themeColor="text1"/>
          <w:sz w:val="22"/>
          <w:szCs w:val="22"/>
        </w:rPr>
      </w:pPr>
      <w:r w:rsidRPr="00E1CE03">
        <w:rPr>
          <w:rFonts w:eastAsiaTheme="minorEastAsia"/>
          <w:color w:val="000000" w:themeColor="text1"/>
          <w:sz w:val="22"/>
          <w:szCs w:val="22"/>
        </w:rPr>
        <w:t>Mary Fulbrook, </w:t>
      </w:r>
      <w:r w:rsidRPr="00E1CE03">
        <w:rPr>
          <w:rFonts w:eastAsiaTheme="minorEastAsia"/>
          <w:i/>
          <w:iCs/>
          <w:color w:val="000000" w:themeColor="text1"/>
          <w:sz w:val="22"/>
          <w:szCs w:val="22"/>
        </w:rPr>
        <w:t>German National Identity after the Holocaust,</w:t>
      </w:r>
      <w:r w:rsidRPr="00E1CE03">
        <w:rPr>
          <w:rFonts w:eastAsiaTheme="minorEastAsia"/>
          <w:color w:val="000000" w:themeColor="text1"/>
          <w:sz w:val="22"/>
          <w:szCs w:val="22"/>
        </w:rPr>
        <w:t xml:space="preserve"> </w:t>
      </w:r>
      <w:r w:rsidR="3F8192D6" w:rsidRPr="00E1CE03">
        <w:rPr>
          <w:rFonts w:eastAsiaTheme="minorEastAsia"/>
          <w:color w:val="000000" w:themeColor="text1"/>
          <w:sz w:val="22"/>
          <w:szCs w:val="22"/>
        </w:rPr>
        <w:t>(</w:t>
      </w:r>
      <w:r w:rsidRPr="00E1CE03">
        <w:rPr>
          <w:rFonts w:eastAsiaTheme="minorEastAsia"/>
          <w:color w:val="000000" w:themeColor="text1"/>
          <w:sz w:val="22"/>
          <w:szCs w:val="22"/>
        </w:rPr>
        <w:t>Polity Cambridge</w:t>
      </w:r>
      <w:r w:rsidR="3C979DB1" w:rsidRPr="00E1CE03">
        <w:rPr>
          <w:rFonts w:eastAsiaTheme="minorEastAsia"/>
          <w:color w:val="000000" w:themeColor="text1"/>
          <w:sz w:val="22"/>
          <w:szCs w:val="22"/>
        </w:rPr>
        <w:t>, 1999)</w:t>
      </w:r>
    </w:p>
    <w:p w14:paraId="1F4CBABA" w14:textId="17120C66" w:rsidR="00212F3C" w:rsidRPr="00212F3C" w:rsidRDefault="6D4B17A8" w:rsidP="00E1CE03">
      <w:pPr>
        <w:spacing w:after="0"/>
        <w:rPr>
          <w:rFonts w:eastAsiaTheme="minorEastAsia"/>
          <w:color w:val="000000" w:themeColor="text1"/>
          <w:sz w:val="22"/>
          <w:szCs w:val="22"/>
        </w:rPr>
      </w:pPr>
      <w:r w:rsidRPr="00E1CE03">
        <w:rPr>
          <w:rFonts w:eastAsiaTheme="minorEastAsia"/>
          <w:color w:val="000000" w:themeColor="text1"/>
          <w:sz w:val="22"/>
          <w:szCs w:val="22"/>
        </w:rPr>
        <w:t>Timothy Snyder, </w:t>
      </w:r>
      <w:r w:rsidRPr="00E1CE03">
        <w:rPr>
          <w:rFonts w:eastAsiaTheme="minorEastAsia"/>
          <w:i/>
          <w:iCs/>
          <w:color w:val="000000" w:themeColor="text1"/>
          <w:sz w:val="22"/>
          <w:szCs w:val="22"/>
        </w:rPr>
        <w:t>Black Earth: The Holocaust as History and Warning,</w:t>
      </w:r>
      <w:r w:rsidRPr="00E1CE03">
        <w:rPr>
          <w:rFonts w:eastAsiaTheme="minorEastAsia"/>
          <w:color w:val="000000" w:themeColor="text1"/>
          <w:sz w:val="22"/>
          <w:szCs w:val="22"/>
        </w:rPr>
        <w:t xml:space="preserve"> </w:t>
      </w:r>
      <w:r w:rsidR="03898DD9" w:rsidRPr="00E1CE03">
        <w:rPr>
          <w:rFonts w:eastAsiaTheme="minorEastAsia"/>
          <w:color w:val="000000" w:themeColor="text1"/>
          <w:sz w:val="22"/>
          <w:szCs w:val="22"/>
        </w:rPr>
        <w:t xml:space="preserve">(London, </w:t>
      </w:r>
      <w:r w:rsidRPr="00E1CE03">
        <w:rPr>
          <w:rFonts w:eastAsiaTheme="minorEastAsia"/>
          <w:color w:val="000000" w:themeColor="text1"/>
          <w:sz w:val="22"/>
          <w:szCs w:val="22"/>
        </w:rPr>
        <w:t>Vintage</w:t>
      </w:r>
      <w:r w:rsidR="453BC847" w:rsidRPr="00E1CE03">
        <w:rPr>
          <w:rFonts w:eastAsiaTheme="minorEastAsia"/>
          <w:color w:val="000000" w:themeColor="text1"/>
          <w:sz w:val="22"/>
          <w:szCs w:val="22"/>
        </w:rPr>
        <w:t xml:space="preserve">, </w:t>
      </w:r>
      <w:r w:rsidR="68F02287" w:rsidRPr="00E1CE03">
        <w:rPr>
          <w:rFonts w:eastAsiaTheme="minorEastAsia"/>
          <w:color w:val="000000" w:themeColor="text1"/>
          <w:sz w:val="22"/>
          <w:szCs w:val="22"/>
        </w:rPr>
        <w:t>2016)</w:t>
      </w:r>
    </w:p>
    <w:p w14:paraId="5DA42412" w14:textId="6F456EB4" w:rsidR="00212F3C" w:rsidRPr="00212F3C" w:rsidRDefault="6D4B17A8" w:rsidP="00E1CE03">
      <w:pPr>
        <w:spacing w:after="0"/>
        <w:rPr>
          <w:rFonts w:eastAsiaTheme="minorEastAsia"/>
          <w:color w:val="000000" w:themeColor="text1"/>
          <w:sz w:val="22"/>
          <w:szCs w:val="22"/>
        </w:rPr>
      </w:pPr>
      <w:r w:rsidRPr="00E1CE03">
        <w:rPr>
          <w:rFonts w:eastAsiaTheme="minorEastAsia"/>
          <w:color w:val="000000" w:themeColor="text1"/>
          <w:sz w:val="22"/>
          <w:szCs w:val="22"/>
        </w:rPr>
        <w:t xml:space="preserve">Michael R. </w:t>
      </w:r>
      <w:proofErr w:type="spellStart"/>
      <w:r w:rsidRPr="00E1CE03">
        <w:rPr>
          <w:rFonts w:eastAsiaTheme="minorEastAsia"/>
          <w:color w:val="000000" w:themeColor="text1"/>
          <w:sz w:val="22"/>
          <w:szCs w:val="22"/>
        </w:rPr>
        <w:t>Marrus</w:t>
      </w:r>
      <w:proofErr w:type="spellEnd"/>
      <w:r w:rsidRPr="00E1CE03">
        <w:rPr>
          <w:rFonts w:eastAsiaTheme="minorEastAsia"/>
          <w:color w:val="000000" w:themeColor="text1"/>
          <w:sz w:val="22"/>
          <w:szCs w:val="22"/>
        </w:rPr>
        <w:t>, </w:t>
      </w:r>
      <w:r w:rsidRPr="00E1CE03">
        <w:rPr>
          <w:rFonts w:eastAsiaTheme="minorEastAsia"/>
          <w:i/>
          <w:iCs/>
          <w:color w:val="000000" w:themeColor="text1"/>
          <w:sz w:val="22"/>
          <w:szCs w:val="22"/>
        </w:rPr>
        <w:t xml:space="preserve">Lessons of the Holocaust, </w:t>
      </w:r>
      <w:r w:rsidR="2408D3A4" w:rsidRPr="00E1CE03">
        <w:rPr>
          <w:rFonts w:eastAsiaTheme="minorEastAsia"/>
          <w:color w:val="000000" w:themeColor="text1"/>
          <w:sz w:val="22"/>
          <w:szCs w:val="22"/>
        </w:rPr>
        <w:t>(</w:t>
      </w:r>
      <w:r w:rsidRPr="00E1CE03">
        <w:rPr>
          <w:rFonts w:eastAsiaTheme="minorEastAsia"/>
          <w:color w:val="000000" w:themeColor="text1"/>
          <w:sz w:val="22"/>
          <w:szCs w:val="22"/>
        </w:rPr>
        <w:t>Toronto UP Toronto</w:t>
      </w:r>
      <w:r w:rsidR="7C19F02E" w:rsidRPr="00E1CE03">
        <w:rPr>
          <w:rFonts w:eastAsiaTheme="minorEastAsia"/>
          <w:color w:val="000000" w:themeColor="text1"/>
          <w:sz w:val="22"/>
          <w:szCs w:val="22"/>
        </w:rPr>
        <w:t xml:space="preserve">, </w:t>
      </w:r>
      <w:r w:rsidR="600527BB" w:rsidRPr="00E1CE03">
        <w:rPr>
          <w:rFonts w:eastAsiaTheme="minorEastAsia"/>
          <w:color w:val="000000" w:themeColor="text1"/>
          <w:sz w:val="22"/>
          <w:szCs w:val="22"/>
        </w:rPr>
        <w:t>2016)</w:t>
      </w:r>
    </w:p>
    <w:p w14:paraId="7D08B0B6" w14:textId="78781A3B" w:rsidR="00212F3C" w:rsidRPr="00212F3C" w:rsidRDefault="6D4B17A8" w:rsidP="00E1CE03">
      <w:pPr>
        <w:spacing w:after="0"/>
        <w:rPr>
          <w:rFonts w:eastAsiaTheme="minorEastAsia"/>
          <w:color w:val="000000" w:themeColor="text1"/>
          <w:sz w:val="22"/>
          <w:szCs w:val="22"/>
        </w:rPr>
      </w:pPr>
      <w:r w:rsidRPr="00E1CE03">
        <w:rPr>
          <w:rFonts w:eastAsiaTheme="minorEastAsia"/>
          <w:color w:val="000000" w:themeColor="text1"/>
          <w:sz w:val="22"/>
          <w:szCs w:val="22"/>
        </w:rPr>
        <w:t>Judith M. Hughes, </w:t>
      </w:r>
      <w:r w:rsidRPr="00E1CE03">
        <w:rPr>
          <w:rFonts w:eastAsiaTheme="minorEastAsia"/>
          <w:i/>
          <w:iCs/>
          <w:color w:val="000000" w:themeColor="text1"/>
          <w:sz w:val="22"/>
          <w:szCs w:val="22"/>
        </w:rPr>
        <w:t>The Perversion of Holocaust Memory,</w:t>
      </w:r>
      <w:r w:rsidRPr="00E1CE03">
        <w:rPr>
          <w:rFonts w:eastAsiaTheme="minorEastAsia"/>
          <w:color w:val="000000" w:themeColor="text1"/>
          <w:sz w:val="22"/>
          <w:szCs w:val="22"/>
        </w:rPr>
        <w:t xml:space="preserve"> </w:t>
      </w:r>
      <w:r w:rsidR="4947BC0E" w:rsidRPr="00E1CE03">
        <w:rPr>
          <w:rFonts w:eastAsiaTheme="minorEastAsia"/>
          <w:color w:val="000000" w:themeColor="text1"/>
          <w:sz w:val="22"/>
          <w:szCs w:val="22"/>
        </w:rPr>
        <w:t xml:space="preserve">(London, </w:t>
      </w:r>
      <w:r w:rsidRPr="00E1CE03">
        <w:rPr>
          <w:rFonts w:eastAsiaTheme="minorEastAsia"/>
          <w:color w:val="000000" w:themeColor="text1"/>
          <w:sz w:val="22"/>
          <w:szCs w:val="22"/>
        </w:rPr>
        <w:t>Bloomsbury Publishing</w:t>
      </w:r>
      <w:r w:rsidR="773E11AC" w:rsidRPr="00E1CE03">
        <w:rPr>
          <w:rFonts w:eastAsiaTheme="minorEastAsia"/>
          <w:color w:val="000000" w:themeColor="text1"/>
          <w:sz w:val="22"/>
          <w:szCs w:val="22"/>
        </w:rPr>
        <w:t>, 2022)</w:t>
      </w:r>
    </w:p>
    <w:p w14:paraId="08AFC8A6" w14:textId="29A694EC" w:rsidR="003B6C51" w:rsidRPr="006B5EFE" w:rsidRDefault="003B6C51" w:rsidP="00E1CE03">
      <w:pPr>
        <w:spacing w:before="150" w:line="182" w:lineRule="atLeast"/>
        <w:rPr>
          <w:rFonts w:eastAsiaTheme="minorEastAsia"/>
          <w:b/>
          <w:bCs/>
          <w:i/>
          <w:iCs/>
        </w:rPr>
      </w:pPr>
    </w:p>
    <w:p w14:paraId="6AA41B03" w14:textId="769BE69E" w:rsidR="003C70A3" w:rsidRPr="005B41D3" w:rsidRDefault="00F31EE7" w:rsidP="005B41D3">
      <w:pPr>
        <w:pStyle w:val="ListParagraph"/>
        <w:numPr>
          <w:ilvl w:val="0"/>
          <w:numId w:val="40"/>
        </w:numPr>
        <w:spacing w:after="5" w:line="252" w:lineRule="auto"/>
        <w:rPr>
          <w:rFonts w:eastAsiaTheme="minorEastAsia"/>
          <w:b/>
          <w:bCs/>
          <w:color w:val="000000" w:themeColor="text1"/>
        </w:rPr>
      </w:pPr>
      <w:r w:rsidRPr="005B41D3">
        <w:rPr>
          <w:rFonts w:eastAsiaTheme="minorEastAsia"/>
          <w:b/>
          <w:bCs/>
          <w:color w:val="000000" w:themeColor="text1"/>
        </w:rPr>
        <w:t>HI3204: The Family in Irish Society – Shannon Devlin</w:t>
      </w:r>
    </w:p>
    <w:p w14:paraId="136F42C1" w14:textId="1071CD7E" w:rsidR="003C70A3" w:rsidRPr="006D0F0C" w:rsidRDefault="00F31EE7" w:rsidP="006D0F0C">
      <w:pPr>
        <w:spacing w:before="150" w:after="0" w:line="182" w:lineRule="atLeast"/>
        <w:rPr>
          <w:rFonts w:eastAsiaTheme="minorEastAsia"/>
        </w:rPr>
      </w:pPr>
      <w:r w:rsidRPr="006D0F0C">
        <w:rPr>
          <w:rFonts w:eastAsiaTheme="minorEastAsia"/>
        </w:rPr>
        <w:t xml:space="preserve">The stereotypical image of the Irish family is large with lots of children. This seminar module engages with the growing body of family history methodological approaches to the Irish past and aims to broaden our understanding of what the typical </w:t>
      </w:r>
      <w:r w:rsidRPr="006D0F0C">
        <w:rPr>
          <w:rFonts w:eastAsiaTheme="minorEastAsia"/>
        </w:rPr>
        <w:lastRenderedPageBreak/>
        <w:t>‘Irish Family’ was in the past. It will explore gender roles within family, the importance of extended and multi-generational family, and ‘found family’. Themes considered in this seminar include childhood, singlehood, marriage breakdown, gossip, family loyalty, and sibling rivalry. Using a wide range of primary sources – including family papers and letters, photographs, genealogical records, census data, migration records, and printed material – this seminar will consider how the position of the family changed over time, the differing experiences of family depending on class, and investigate alternative family structures to find out if there really ever was a ‘typical’ Irish family.</w:t>
      </w:r>
    </w:p>
    <w:p w14:paraId="716D7DC9" w14:textId="77777777" w:rsidR="00F31EE7" w:rsidRDefault="00F31EE7" w:rsidP="00F31EE7">
      <w:pPr>
        <w:spacing w:after="0" w:line="240" w:lineRule="auto"/>
        <w:rPr>
          <w:rFonts w:eastAsiaTheme="minorEastAsia"/>
          <w:i/>
          <w:iCs/>
        </w:rPr>
      </w:pPr>
    </w:p>
    <w:p w14:paraId="5CA5155C" w14:textId="77777777" w:rsidR="00F31EE7" w:rsidRDefault="00F31EE7" w:rsidP="00F31EE7">
      <w:pPr>
        <w:spacing w:after="0" w:line="240" w:lineRule="auto"/>
        <w:rPr>
          <w:rFonts w:eastAsiaTheme="minorEastAsia"/>
          <w:b/>
          <w:bCs/>
          <w:i/>
          <w:iCs/>
        </w:rPr>
      </w:pPr>
    </w:p>
    <w:p w14:paraId="30D552DC" w14:textId="77777777" w:rsidR="00F31EE7" w:rsidRDefault="00F31EE7" w:rsidP="00F31EE7">
      <w:pPr>
        <w:spacing w:after="0" w:line="240" w:lineRule="auto"/>
        <w:rPr>
          <w:rFonts w:eastAsiaTheme="minorEastAsia"/>
          <w:b/>
          <w:bCs/>
          <w:i/>
          <w:iCs/>
        </w:rPr>
      </w:pPr>
    </w:p>
    <w:p w14:paraId="47220473" w14:textId="77777777" w:rsidR="00F31EE7" w:rsidRDefault="00F31EE7" w:rsidP="00F31EE7">
      <w:pPr>
        <w:spacing w:after="0" w:line="240" w:lineRule="auto"/>
        <w:rPr>
          <w:rFonts w:eastAsiaTheme="minorEastAsia"/>
          <w:b/>
          <w:bCs/>
          <w:i/>
          <w:iCs/>
        </w:rPr>
      </w:pPr>
    </w:p>
    <w:p w14:paraId="77028090" w14:textId="77777777" w:rsidR="005B41D3" w:rsidRDefault="005B41D3" w:rsidP="00F31EE7">
      <w:pPr>
        <w:spacing w:after="0" w:line="240" w:lineRule="auto"/>
        <w:rPr>
          <w:rFonts w:eastAsiaTheme="minorEastAsia"/>
          <w:b/>
          <w:bCs/>
          <w:i/>
          <w:iCs/>
        </w:rPr>
      </w:pPr>
    </w:p>
    <w:p w14:paraId="79E0B6BE" w14:textId="52A3F533" w:rsidR="00F31EE7" w:rsidRDefault="00F31EE7" w:rsidP="00F31EE7">
      <w:pPr>
        <w:spacing w:after="0" w:line="240" w:lineRule="auto"/>
        <w:rPr>
          <w:rFonts w:eastAsiaTheme="minorEastAsia"/>
          <w:b/>
          <w:bCs/>
          <w:i/>
          <w:iCs/>
        </w:rPr>
      </w:pPr>
      <w:r w:rsidRPr="00F31EE7">
        <w:rPr>
          <w:rFonts w:eastAsiaTheme="minorEastAsia"/>
          <w:b/>
          <w:bCs/>
          <w:i/>
          <w:iCs/>
        </w:rPr>
        <w:t>Recommended Book Resources:</w:t>
      </w:r>
    </w:p>
    <w:p w14:paraId="5CD9B218" w14:textId="77777777" w:rsidR="00F31EE7" w:rsidRDefault="00F31EE7" w:rsidP="00F31EE7">
      <w:pPr>
        <w:spacing w:after="0" w:line="240" w:lineRule="auto"/>
        <w:rPr>
          <w:rFonts w:eastAsiaTheme="minorEastAsia"/>
          <w:b/>
          <w:bCs/>
          <w:i/>
          <w:iCs/>
        </w:rPr>
      </w:pPr>
    </w:p>
    <w:p w14:paraId="3EF8CB1D" w14:textId="7F117C47" w:rsidR="00F31EE7" w:rsidRPr="00F31EE7" w:rsidRDefault="00F31EE7" w:rsidP="00F31EE7">
      <w:pPr>
        <w:spacing w:after="0" w:line="240" w:lineRule="auto"/>
        <w:rPr>
          <w:rFonts w:eastAsiaTheme="minorEastAsia"/>
          <w:i/>
          <w:iCs/>
        </w:rPr>
      </w:pPr>
      <w:r w:rsidRPr="00F31EE7">
        <w:rPr>
          <w:rFonts w:eastAsiaTheme="minorEastAsia"/>
          <w:i/>
          <w:iCs/>
        </w:rPr>
        <w:t>Eugenio F. Biagini and Mary E. Daly (eds), The Cambridge Social History of Modern Ireland [ISBN: 1-316-15527-7]</w:t>
      </w:r>
    </w:p>
    <w:p w14:paraId="3FCEF347" w14:textId="77777777" w:rsidR="00F31EE7" w:rsidRDefault="00F31EE7" w:rsidP="00F31EE7">
      <w:pPr>
        <w:spacing w:after="0" w:line="240" w:lineRule="auto"/>
        <w:rPr>
          <w:rFonts w:eastAsiaTheme="minorEastAsia"/>
          <w:i/>
          <w:iCs/>
        </w:rPr>
      </w:pPr>
    </w:p>
    <w:p w14:paraId="392439AE" w14:textId="7AD46D35" w:rsidR="00F31EE7" w:rsidRPr="005B41D3" w:rsidRDefault="00F31EE7" w:rsidP="005B41D3">
      <w:pPr>
        <w:pStyle w:val="ListParagraph"/>
        <w:numPr>
          <w:ilvl w:val="0"/>
          <w:numId w:val="40"/>
        </w:numPr>
        <w:spacing w:before="150" w:after="0" w:line="182" w:lineRule="atLeast"/>
        <w:rPr>
          <w:rFonts w:eastAsiaTheme="minorEastAsia"/>
          <w:b/>
          <w:bCs/>
          <w:color w:val="000000" w:themeColor="text1"/>
        </w:rPr>
      </w:pPr>
      <w:r w:rsidRPr="005B41D3">
        <w:rPr>
          <w:rFonts w:eastAsiaTheme="minorEastAsia"/>
          <w:b/>
          <w:bCs/>
          <w:color w:val="000000" w:themeColor="text1"/>
        </w:rPr>
        <w:t>HI3206: Race, Enslavement and Representation in the 18C and 19C British Atlantic World – Anita Rupprecht</w:t>
      </w:r>
    </w:p>
    <w:p w14:paraId="34245813" w14:textId="56787A7D" w:rsidR="00D7682C" w:rsidRPr="006D0F0C" w:rsidRDefault="00D7682C" w:rsidP="006D0F0C">
      <w:pPr>
        <w:spacing w:before="150" w:after="0" w:line="182" w:lineRule="atLeast"/>
        <w:rPr>
          <w:rFonts w:eastAsiaTheme="minorEastAsia"/>
        </w:rPr>
      </w:pPr>
      <w:r w:rsidRPr="00D7682C">
        <w:rPr>
          <w:rFonts w:eastAsiaTheme="minorEastAsia"/>
        </w:rPr>
        <w:t xml:space="preserve">This course explores ideas and representations of race, gender and enslavement in18th and 19th century British Caribbean and wider Atlantic world. Focusing on questions of colonial connection, representation, identity, creolisation, resistance, and power, the module will engage primary and secondary materials in order to analyse and critically interpret the ways in </w:t>
      </w:r>
      <w:r w:rsidRPr="00D7682C">
        <w:rPr>
          <w:rFonts w:eastAsiaTheme="minorEastAsia"/>
        </w:rPr>
        <w:lastRenderedPageBreak/>
        <w:t>which those who were enslaved related to, and resisted, the oppressive systems under which they were forced to labour, as well as the convictions and actions of enslavers and anti-slavery campaigners.</w:t>
      </w:r>
    </w:p>
    <w:p w14:paraId="38C09AB0" w14:textId="77777777" w:rsidR="00F31EE7" w:rsidRPr="006D0F0C" w:rsidRDefault="00F31EE7" w:rsidP="006D0F0C">
      <w:pPr>
        <w:spacing w:after="0" w:line="240" w:lineRule="auto"/>
        <w:rPr>
          <w:rFonts w:eastAsiaTheme="minorEastAsia"/>
        </w:rPr>
      </w:pPr>
    </w:p>
    <w:p w14:paraId="020C6F3D" w14:textId="77777777" w:rsidR="00D7682C" w:rsidRDefault="00D7682C" w:rsidP="00D7682C">
      <w:pPr>
        <w:spacing w:after="0" w:line="240" w:lineRule="auto"/>
        <w:rPr>
          <w:rFonts w:eastAsiaTheme="minorEastAsia"/>
          <w:b/>
          <w:bCs/>
          <w:i/>
          <w:iCs/>
        </w:rPr>
      </w:pPr>
      <w:r w:rsidRPr="00F31EE7">
        <w:rPr>
          <w:rFonts w:eastAsiaTheme="minorEastAsia"/>
          <w:b/>
          <w:bCs/>
          <w:i/>
          <w:iCs/>
        </w:rPr>
        <w:t>Recommended Book Resources:</w:t>
      </w:r>
    </w:p>
    <w:p w14:paraId="4EA3EEC9" w14:textId="77777777" w:rsidR="00D7682C" w:rsidRDefault="00D7682C" w:rsidP="00F31EE7">
      <w:pPr>
        <w:spacing w:before="150" w:after="0" w:line="182" w:lineRule="atLeast"/>
        <w:rPr>
          <w:rFonts w:eastAsiaTheme="minorEastAsia"/>
          <w:b/>
          <w:bCs/>
          <w:i/>
          <w:iCs/>
        </w:rPr>
      </w:pPr>
    </w:p>
    <w:p w14:paraId="4AD472C2" w14:textId="77777777" w:rsidR="00D7682C" w:rsidRPr="00D7682C" w:rsidRDefault="00D7682C" w:rsidP="00D7682C">
      <w:pPr>
        <w:tabs>
          <w:tab w:val="num" w:pos="720"/>
        </w:tabs>
        <w:spacing w:after="0" w:line="240" w:lineRule="auto"/>
        <w:rPr>
          <w:rFonts w:eastAsiaTheme="minorEastAsia"/>
          <w:i/>
          <w:iCs/>
        </w:rPr>
      </w:pPr>
      <w:r w:rsidRPr="00D7682C">
        <w:rPr>
          <w:rFonts w:eastAsiaTheme="minorEastAsia"/>
          <w:i/>
          <w:iCs/>
        </w:rPr>
        <w:t>Eric Williams 2021, Capitalism and Slavery, Third Ed., University of North Carolina Press Chapel Hill [ISBN: 978-1-4696-63]</w:t>
      </w:r>
    </w:p>
    <w:p w14:paraId="5343465B" w14:textId="77777777" w:rsidR="00D7682C" w:rsidRPr="00D7682C" w:rsidRDefault="00D7682C" w:rsidP="00D7682C">
      <w:pPr>
        <w:tabs>
          <w:tab w:val="num" w:pos="720"/>
        </w:tabs>
        <w:spacing w:after="0" w:line="240" w:lineRule="auto"/>
        <w:rPr>
          <w:rFonts w:eastAsiaTheme="minorEastAsia"/>
          <w:i/>
          <w:iCs/>
        </w:rPr>
      </w:pPr>
      <w:r w:rsidRPr="00D7682C">
        <w:rPr>
          <w:rFonts w:eastAsiaTheme="minorEastAsia"/>
          <w:i/>
          <w:iCs/>
        </w:rPr>
        <w:t>Matthew Lewis 1999, Journal of a West India Proprietor, Oxford University Press Oxford [ISBN: 978-019283261]</w:t>
      </w:r>
    </w:p>
    <w:p w14:paraId="56EEEEA5" w14:textId="77777777" w:rsidR="00D7682C" w:rsidRPr="00D7682C" w:rsidRDefault="00D7682C" w:rsidP="00D7682C">
      <w:pPr>
        <w:tabs>
          <w:tab w:val="num" w:pos="720"/>
        </w:tabs>
        <w:spacing w:after="0" w:line="240" w:lineRule="auto"/>
        <w:rPr>
          <w:rFonts w:eastAsiaTheme="minorEastAsia"/>
          <w:i/>
          <w:iCs/>
        </w:rPr>
      </w:pPr>
      <w:r w:rsidRPr="00D7682C">
        <w:rPr>
          <w:rFonts w:eastAsiaTheme="minorEastAsia"/>
          <w:i/>
          <w:iCs/>
        </w:rPr>
        <w:t>Sara Salih (ed.) 2000, The History of Mary Prince, Penguin Classics London [ISBN: 978-014043749]</w:t>
      </w:r>
    </w:p>
    <w:p w14:paraId="274604C3" w14:textId="77777777" w:rsidR="00D7682C" w:rsidRPr="00D7682C" w:rsidRDefault="00D7682C" w:rsidP="00D7682C">
      <w:pPr>
        <w:tabs>
          <w:tab w:val="num" w:pos="720"/>
        </w:tabs>
        <w:spacing w:after="0" w:line="240" w:lineRule="auto"/>
        <w:rPr>
          <w:rFonts w:eastAsiaTheme="minorEastAsia"/>
          <w:i/>
          <w:iCs/>
        </w:rPr>
      </w:pPr>
      <w:r w:rsidRPr="00D7682C">
        <w:rPr>
          <w:rFonts w:eastAsiaTheme="minorEastAsia"/>
          <w:i/>
          <w:iCs/>
        </w:rPr>
        <w:t xml:space="preserve">Diana Paton 2015, The Cultural Politics of </w:t>
      </w:r>
      <w:proofErr w:type="spellStart"/>
      <w:r w:rsidRPr="00D7682C">
        <w:rPr>
          <w:rFonts w:eastAsiaTheme="minorEastAsia"/>
          <w:i/>
          <w:iCs/>
        </w:rPr>
        <w:t>Obeah</w:t>
      </w:r>
      <w:proofErr w:type="spellEnd"/>
      <w:r w:rsidRPr="00D7682C">
        <w:rPr>
          <w:rFonts w:eastAsiaTheme="minorEastAsia"/>
          <w:i/>
          <w:iCs/>
        </w:rPr>
        <w:t>: Religion, Colonialism and Modernity in the Caribbean World, Duke University Press Durham [ISBN: 978-110702565]</w:t>
      </w:r>
    </w:p>
    <w:p w14:paraId="443177FE" w14:textId="77777777" w:rsidR="00D7682C" w:rsidRPr="00D7682C" w:rsidRDefault="00D7682C" w:rsidP="00D7682C">
      <w:pPr>
        <w:tabs>
          <w:tab w:val="num" w:pos="720"/>
        </w:tabs>
        <w:spacing w:after="0" w:line="240" w:lineRule="auto"/>
        <w:rPr>
          <w:rFonts w:eastAsiaTheme="minorEastAsia"/>
          <w:i/>
          <w:iCs/>
        </w:rPr>
      </w:pPr>
      <w:r w:rsidRPr="00D7682C">
        <w:rPr>
          <w:rFonts w:eastAsiaTheme="minorEastAsia"/>
          <w:i/>
          <w:iCs/>
        </w:rPr>
        <w:t>Catherine Hall 2024, Lucky Valley: Edward Long and the History of Racial Capitalism, First Ed., Cambridge University Press Cambridge [ISBN: 978-100909885]</w:t>
      </w:r>
    </w:p>
    <w:p w14:paraId="38D52C3B" w14:textId="77777777" w:rsidR="00D7682C" w:rsidRPr="00D7682C" w:rsidRDefault="00D7682C" w:rsidP="00D7682C">
      <w:pPr>
        <w:tabs>
          <w:tab w:val="num" w:pos="720"/>
        </w:tabs>
        <w:spacing w:after="0" w:line="240" w:lineRule="auto"/>
        <w:rPr>
          <w:rFonts w:eastAsiaTheme="minorEastAsia"/>
          <w:i/>
          <w:iCs/>
        </w:rPr>
      </w:pPr>
      <w:r w:rsidRPr="00D7682C">
        <w:rPr>
          <w:rFonts w:eastAsiaTheme="minorEastAsia"/>
          <w:i/>
          <w:iCs/>
        </w:rPr>
        <w:t>Sasha Turner 2017, Contested Bodies: Pregnancy, Childbearing and Slavery in Jamaica, first Ed., University of Pennsylvania Press Philadelphia [ISBN: 978-081224918]</w:t>
      </w:r>
    </w:p>
    <w:p w14:paraId="301DBFF7" w14:textId="77777777" w:rsidR="00D7682C" w:rsidRPr="00F31EE7" w:rsidRDefault="00D7682C" w:rsidP="00F31EE7">
      <w:pPr>
        <w:spacing w:before="150" w:after="0" w:line="182" w:lineRule="atLeast"/>
        <w:rPr>
          <w:rFonts w:eastAsiaTheme="minorEastAsia"/>
          <w:b/>
          <w:bCs/>
          <w:i/>
          <w:iCs/>
        </w:rPr>
      </w:pPr>
    </w:p>
    <w:p w14:paraId="4DA673E6" w14:textId="77777777" w:rsidR="00F31EE7" w:rsidRPr="00F31EE7" w:rsidRDefault="00F31EE7" w:rsidP="00F31EE7">
      <w:pPr>
        <w:spacing w:after="0" w:line="240" w:lineRule="auto"/>
        <w:rPr>
          <w:rFonts w:eastAsiaTheme="minorEastAsia"/>
          <w:i/>
          <w:iCs/>
        </w:rPr>
      </w:pPr>
    </w:p>
    <w:p w14:paraId="4EC53B6D" w14:textId="77777777" w:rsidR="003C70A3" w:rsidRDefault="003C70A3" w:rsidP="00E1CE03">
      <w:pPr>
        <w:spacing w:after="0" w:line="240" w:lineRule="auto"/>
        <w:jc w:val="center"/>
        <w:rPr>
          <w:rFonts w:eastAsiaTheme="minorEastAsia"/>
          <w:b/>
          <w:bCs/>
          <w:sz w:val="40"/>
          <w:szCs w:val="40"/>
        </w:rPr>
      </w:pPr>
    </w:p>
    <w:p w14:paraId="3B899BD8" w14:textId="77777777" w:rsidR="00D7682C" w:rsidRDefault="00D7682C" w:rsidP="00E1CE03">
      <w:pPr>
        <w:spacing w:after="0" w:line="240" w:lineRule="auto"/>
        <w:jc w:val="center"/>
        <w:rPr>
          <w:rFonts w:eastAsiaTheme="minorEastAsia"/>
          <w:b/>
          <w:bCs/>
          <w:sz w:val="40"/>
          <w:szCs w:val="40"/>
        </w:rPr>
      </w:pPr>
    </w:p>
    <w:p w14:paraId="2B9D7B64" w14:textId="77777777" w:rsidR="00D7682C" w:rsidRDefault="00D7682C" w:rsidP="00E1CE03">
      <w:pPr>
        <w:spacing w:after="0" w:line="240" w:lineRule="auto"/>
        <w:jc w:val="center"/>
        <w:rPr>
          <w:rFonts w:eastAsiaTheme="minorEastAsia"/>
          <w:b/>
          <w:bCs/>
          <w:sz w:val="40"/>
          <w:szCs w:val="40"/>
        </w:rPr>
      </w:pPr>
    </w:p>
    <w:p w14:paraId="5B632B92" w14:textId="77777777" w:rsidR="00D7682C" w:rsidRDefault="00D7682C" w:rsidP="00E1CE03">
      <w:pPr>
        <w:spacing w:after="0" w:line="240" w:lineRule="auto"/>
        <w:jc w:val="center"/>
        <w:rPr>
          <w:rFonts w:eastAsiaTheme="minorEastAsia"/>
          <w:b/>
          <w:bCs/>
          <w:sz w:val="40"/>
          <w:szCs w:val="40"/>
        </w:rPr>
      </w:pPr>
    </w:p>
    <w:p w14:paraId="69FB9579" w14:textId="77777777" w:rsidR="000B4738" w:rsidRDefault="000B4738" w:rsidP="00E1CE03">
      <w:pPr>
        <w:spacing w:after="0" w:line="240" w:lineRule="auto"/>
        <w:jc w:val="center"/>
        <w:rPr>
          <w:rFonts w:eastAsiaTheme="minorEastAsia"/>
          <w:b/>
          <w:bCs/>
          <w:sz w:val="40"/>
          <w:szCs w:val="40"/>
        </w:rPr>
      </w:pPr>
    </w:p>
    <w:p w14:paraId="70BA4510" w14:textId="77777777" w:rsidR="000B4738" w:rsidRDefault="000B4738" w:rsidP="00E1CE03">
      <w:pPr>
        <w:spacing w:after="0" w:line="240" w:lineRule="auto"/>
        <w:jc w:val="center"/>
        <w:rPr>
          <w:rFonts w:eastAsiaTheme="minorEastAsia"/>
          <w:b/>
          <w:bCs/>
          <w:sz w:val="40"/>
          <w:szCs w:val="40"/>
        </w:rPr>
      </w:pPr>
    </w:p>
    <w:p w14:paraId="534A33B2" w14:textId="77777777" w:rsidR="000B4738" w:rsidRDefault="000B4738" w:rsidP="00323737">
      <w:pPr>
        <w:spacing w:after="0" w:line="240" w:lineRule="auto"/>
        <w:rPr>
          <w:rFonts w:eastAsiaTheme="minorEastAsia"/>
          <w:b/>
          <w:bCs/>
          <w:sz w:val="40"/>
          <w:szCs w:val="40"/>
        </w:rPr>
      </w:pPr>
    </w:p>
    <w:p w14:paraId="0473BB9D" w14:textId="77777777" w:rsidR="000B4738" w:rsidRDefault="000B4738" w:rsidP="00E1CE03">
      <w:pPr>
        <w:spacing w:after="0" w:line="240" w:lineRule="auto"/>
        <w:jc w:val="center"/>
        <w:rPr>
          <w:rFonts w:eastAsiaTheme="minorEastAsia"/>
          <w:b/>
          <w:bCs/>
          <w:sz w:val="40"/>
          <w:szCs w:val="40"/>
        </w:rPr>
      </w:pPr>
    </w:p>
    <w:p w14:paraId="40C0E2AD" w14:textId="3AD0F4F1" w:rsidR="00C204BD" w:rsidRDefault="00C204BD" w:rsidP="00E1CE03">
      <w:pPr>
        <w:spacing w:after="0" w:line="240" w:lineRule="auto"/>
        <w:jc w:val="center"/>
        <w:rPr>
          <w:rFonts w:eastAsiaTheme="minorEastAsia"/>
          <w:b/>
          <w:bCs/>
          <w:sz w:val="32"/>
          <w:szCs w:val="32"/>
        </w:rPr>
      </w:pPr>
      <w:r w:rsidRPr="00323737">
        <w:rPr>
          <w:rFonts w:eastAsiaTheme="minorEastAsia"/>
          <w:b/>
          <w:bCs/>
          <w:sz w:val="32"/>
          <w:szCs w:val="32"/>
          <w:highlight w:val="yellow"/>
          <w:u w:val="single"/>
        </w:rPr>
        <w:t>SEMESTER 1</w:t>
      </w:r>
      <w:r>
        <w:br/>
      </w:r>
      <w:r w:rsidRPr="00323737">
        <w:rPr>
          <w:rFonts w:eastAsiaTheme="minorEastAsia"/>
          <w:b/>
          <w:bCs/>
          <w:sz w:val="32"/>
          <w:szCs w:val="32"/>
          <w:highlight w:val="green"/>
        </w:rPr>
        <w:t>LECTURE MODULES (5 ECTS)</w:t>
      </w:r>
    </w:p>
    <w:p w14:paraId="6B6E0298" w14:textId="77777777" w:rsidR="00C204BD" w:rsidRDefault="00C204BD" w:rsidP="00E1CE03">
      <w:pPr>
        <w:spacing w:after="0" w:line="240" w:lineRule="auto"/>
        <w:rPr>
          <w:rFonts w:eastAsiaTheme="minorEastAsia"/>
          <w:kern w:val="0"/>
          <w:sz w:val="20"/>
          <w:szCs w:val="20"/>
          <w:lang w:eastAsia="en-IE"/>
          <w14:ligatures w14:val="none"/>
        </w:rPr>
      </w:pPr>
    </w:p>
    <w:p w14:paraId="4BE566AA" w14:textId="59B09B20" w:rsidR="00C204BD" w:rsidRDefault="62B2235A" w:rsidP="00E1CE03">
      <w:pPr>
        <w:spacing w:after="0" w:line="240" w:lineRule="auto"/>
        <w:ind w:left="72"/>
        <w:jc w:val="center"/>
        <w:rPr>
          <w:rFonts w:eastAsiaTheme="minorEastAsia"/>
          <w:b/>
          <w:bCs/>
          <w:color w:val="BF4E14" w:themeColor="accent2" w:themeShade="BF"/>
          <w:sz w:val="26"/>
          <w:szCs w:val="26"/>
        </w:rPr>
      </w:pPr>
      <w:r w:rsidRPr="00E1CE03">
        <w:rPr>
          <w:rFonts w:eastAsiaTheme="minorEastAsia"/>
          <w:b/>
          <w:bCs/>
          <w:color w:val="BF4E14" w:themeColor="accent2" w:themeShade="BF"/>
          <w:sz w:val="26"/>
          <w:szCs w:val="26"/>
        </w:rPr>
        <w:t xml:space="preserve">Choose </w:t>
      </w:r>
      <w:r w:rsidR="201BB73F" w:rsidRPr="00E1CE03">
        <w:rPr>
          <w:rFonts w:eastAsiaTheme="minorEastAsia"/>
          <w:b/>
          <w:bCs/>
          <w:color w:val="BF4E14" w:themeColor="accent2" w:themeShade="BF"/>
          <w:sz w:val="26"/>
          <w:szCs w:val="26"/>
        </w:rPr>
        <w:t xml:space="preserve">One </w:t>
      </w:r>
      <w:r w:rsidRPr="00E1CE03">
        <w:rPr>
          <w:rFonts w:eastAsiaTheme="minorEastAsia"/>
          <w:b/>
          <w:bCs/>
          <w:color w:val="BF4E14" w:themeColor="accent2" w:themeShade="BF"/>
          <w:sz w:val="26"/>
          <w:szCs w:val="26"/>
        </w:rPr>
        <w:t>Lecture module</w:t>
      </w:r>
    </w:p>
    <w:p w14:paraId="54970888" w14:textId="790CF598" w:rsidR="00C204BD" w:rsidRDefault="00C204BD" w:rsidP="00E1CE03">
      <w:pPr>
        <w:spacing w:after="0" w:line="240" w:lineRule="auto"/>
        <w:rPr>
          <w:rFonts w:eastAsiaTheme="minorEastAsia"/>
          <w:kern w:val="0"/>
          <w:sz w:val="20"/>
          <w:szCs w:val="20"/>
          <w:lang w:eastAsia="en-IE"/>
          <w14:ligatures w14:val="none"/>
        </w:rPr>
      </w:pPr>
    </w:p>
    <w:p w14:paraId="21C4FFF9" w14:textId="34067899" w:rsidR="00D7682C" w:rsidRPr="005B41D3" w:rsidRDefault="00C204BD" w:rsidP="005B41D3">
      <w:pPr>
        <w:pStyle w:val="ListParagraph"/>
        <w:numPr>
          <w:ilvl w:val="0"/>
          <w:numId w:val="40"/>
        </w:numPr>
        <w:spacing w:before="150" w:after="0" w:line="182" w:lineRule="atLeast"/>
        <w:rPr>
          <w:rFonts w:eastAsiaTheme="minorEastAsia"/>
          <w:b/>
          <w:bCs/>
          <w:color w:val="000000" w:themeColor="text1"/>
        </w:rPr>
      </w:pPr>
      <w:r w:rsidRPr="005B41D3">
        <w:rPr>
          <w:rFonts w:eastAsiaTheme="minorEastAsia"/>
          <w:b/>
          <w:bCs/>
          <w:color w:val="000000" w:themeColor="text1"/>
        </w:rPr>
        <w:t>HI31</w:t>
      </w:r>
      <w:r w:rsidR="00D7682C" w:rsidRPr="005B41D3">
        <w:rPr>
          <w:rFonts w:eastAsiaTheme="minorEastAsia"/>
          <w:b/>
          <w:bCs/>
          <w:color w:val="000000" w:themeColor="text1"/>
        </w:rPr>
        <w:t>95</w:t>
      </w:r>
      <w:r w:rsidRPr="005B41D3">
        <w:rPr>
          <w:rFonts w:eastAsiaTheme="minorEastAsia"/>
          <w:b/>
          <w:bCs/>
          <w:color w:val="000000" w:themeColor="text1"/>
        </w:rPr>
        <w:t>:</w:t>
      </w:r>
      <w:r w:rsidR="000B4738" w:rsidRPr="005B41D3">
        <w:rPr>
          <w:rFonts w:eastAsiaTheme="minorEastAsia"/>
          <w:b/>
          <w:bCs/>
          <w:color w:val="000000" w:themeColor="text1"/>
        </w:rPr>
        <w:t xml:space="preserve"> </w:t>
      </w:r>
      <w:r w:rsidR="00D7682C" w:rsidRPr="005B41D3">
        <w:rPr>
          <w:rFonts w:eastAsiaTheme="minorEastAsia"/>
          <w:b/>
          <w:bCs/>
          <w:color w:val="000000" w:themeColor="text1"/>
        </w:rPr>
        <w:t>Suffrage to Repeal: women's activism in Ireland and Britain, 1880-2016 – Sarah-Anne Buckley</w:t>
      </w:r>
    </w:p>
    <w:p w14:paraId="6005DF83" w14:textId="37E378C5" w:rsidR="00C204BD" w:rsidRDefault="00D7682C" w:rsidP="006D0F0C">
      <w:pPr>
        <w:spacing w:before="150" w:after="0" w:line="182" w:lineRule="atLeast"/>
        <w:rPr>
          <w:rFonts w:eastAsiaTheme="minorEastAsia"/>
        </w:rPr>
      </w:pPr>
      <w:r w:rsidRPr="006D0F0C">
        <w:rPr>
          <w:rFonts w:eastAsiaTheme="minorEastAsia"/>
        </w:rPr>
        <w:t xml:space="preserve">This module will examine the history of women's activism and feminism in Ireland and Britain from the beginnings of the suffrage campaign in the late nineteenth century, to the repeal of the eighth amendment in 2016. Looking chronologically and regionally, it will provide the context for the first wave of feminist activism and the connections between this and subsequent </w:t>
      </w:r>
      <w:r w:rsidRPr="006D0F0C">
        <w:rPr>
          <w:rFonts w:eastAsiaTheme="minorEastAsia"/>
        </w:rPr>
        <w:lastRenderedPageBreak/>
        <w:t>waves. Placed in the social, economic and political context of the time, it will highlight the importance of gender, social class, education and rising expectations.</w:t>
      </w:r>
    </w:p>
    <w:p w14:paraId="10A91F76" w14:textId="77777777" w:rsidR="006D0F0C" w:rsidRPr="006D0F0C" w:rsidRDefault="006D0F0C" w:rsidP="006D0F0C">
      <w:pPr>
        <w:spacing w:before="150" w:after="0" w:line="182" w:lineRule="atLeast"/>
        <w:rPr>
          <w:rFonts w:eastAsiaTheme="minorEastAsia"/>
        </w:rPr>
      </w:pPr>
    </w:p>
    <w:p w14:paraId="563A5B4E" w14:textId="0592AED7" w:rsidR="00C204BD" w:rsidRDefault="4D506643" w:rsidP="00E1CE03">
      <w:pPr>
        <w:spacing w:before="150" w:line="182" w:lineRule="atLeast"/>
        <w:rPr>
          <w:rFonts w:eastAsiaTheme="minorEastAsia"/>
          <w:b/>
          <w:bCs/>
          <w:i/>
          <w:iCs/>
        </w:rPr>
      </w:pPr>
      <w:r w:rsidRPr="00E1CE03">
        <w:rPr>
          <w:rFonts w:eastAsiaTheme="minorEastAsia"/>
          <w:b/>
          <w:bCs/>
          <w:i/>
          <w:iCs/>
        </w:rPr>
        <w:t>Recommended Reading:</w:t>
      </w:r>
    </w:p>
    <w:p w14:paraId="252D4D4A" w14:textId="0E22051A" w:rsidR="00C204BD" w:rsidRPr="00D7682C" w:rsidRDefault="00C204BD" w:rsidP="00D7682C">
      <w:pPr>
        <w:tabs>
          <w:tab w:val="num" w:pos="720"/>
        </w:tabs>
        <w:spacing w:after="0" w:line="240" w:lineRule="auto"/>
        <w:rPr>
          <w:rFonts w:eastAsiaTheme="minorEastAsia"/>
          <w:i/>
          <w:iCs/>
        </w:rPr>
      </w:pPr>
    </w:p>
    <w:p w14:paraId="10707181" w14:textId="77777777" w:rsidR="00D7682C" w:rsidRPr="00D7682C" w:rsidRDefault="00D7682C" w:rsidP="00D7682C">
      <w:pPr>
        <w:tabs>
          <w:tab w:val="num" w:pos="720"/>
        </w:tabs>
        <w:spacing w:after="0" w:line="240" w:lineRule="auto"/>
        <w:rPr>
          <w:rFonts w:eastAsiaTheme="minorEastAsia"/>
          <w:i/>
          <w:iCs/>
        </w:rPr>
      </w:pPr>
      <w:r w:rsidRPr="00D7682C">
        <w:rPr>
          <w:rFonts w:eastAsiaTheme="minorEastAsia"/>
          <w:i/>
          <w:iCs/>
        </w:rPr>
        <w:t>Linda Connolly 2003, The Irish Women's Movement: From Revolution to Devolution, 1st Ed. [ISBN: 978184351025]</w:t>
      </w:r>
    </w:p>
    <w:p w14:paraId="44BF0D06" w14:textId="77777777" w:rsidR="00D7682C" w:rsidRPr="00D7682C" w:rsidRDefault="00D7682C" w:rsidP="00D7682C">
      <w:pPr>
        <w:tabs>
          <w:tab w:val="num" w:pos="720"/>
        </w:tabs>
        <w:spacing w:after="0" w:line="240" w:lineRule="auto"/>
        <w:rPr>
          <w:rFonts w:eastAsiaTheme="minorEastAsia"/>
          <w:i/>
          <w:iCs/>
        </w:rPr>
      </w:pPr>
      <w:r w:rsidRPr="00D7682C">
        <w:rPr>
          <w:rFonts w:eastAsiaTheme="minorEastAsia"/>
          <w:i/>
          <w:iCs/>
        </w:rPr>
        <w:t>Elizabeth Crawford 2006, The Women's Suffrage Movement in Britain and Ireland, 1st Ed., Routledge [ISBN: 0415477395]</w:t>
      </w:r>
    </w:p>
    <w:p w14:paraId="70636AA1" w14:textId="77777777" w:rsidR="00D7682C" w:rsidRPr="00D7682C" w:rsidRDefault="00D7682C" w:rsidP="00D7682C">
      <w:pPr>
        <w:tabs>
          <w:tab w:val="num" w:pos="720"/>
        </w:tabs>
        <w:spacing w:after="0" w:line="240" w:lineRule="auto"/>
        <w:rPr>
          <w:rFonts w:eastAsiaTheme="minorEastAsia"/>
          <w:i/>
          <w:iCs/>
        </w:rPr>
      </w:pPr>
      <w:proofErr w:type="spellStart"/>
      <w:r w:rsidRPr="00D7682C">
        <w:rPr>
          <w:rFonts w:eastAsiaTheme="minorEastAsia"/>
          <w:i/>
          <w:iCs/>
        </w:rPr>
        <w:t>Maroula</w:t>
      </w:r>
      <w:proofErr w:type="spellEnd"/>
      <w:r w:rsidRPr="00D7682C">
        <w:rPr>
          <w:rFonts w:eastAsiaTheme="minorEastAsia"/>
          <w:i/>
          <w:iCs/>
        </w:rPr>
        <w:t xml:space="preserve"> </w:t>
      </w:r>
      <w:proofErr w:type="spellStart"/>
      <w:proofErr w:type="gramStart"/>
      <w:r w:rsidRPr="00D7682C">
        <w:rPr>
          <w:rFonts w:eastAsiaTheme="minorEastAsia"/>
          <w:i/>
          <w:iCs/>
        </w:rPr>
        <w:t>Joannou,June</w:t>
      </w:r>
      <w:proofErr w:type="spellEnd"/>
      <w:proofErr w:type="gramEnd"/>
      <w:r w:rsidRPr="00D7682C">
        <w:rPr>
          <w:rFonts w:eastAsiaTheme="minorEastAsia"/>
          <w:i/>
          <w:iCs/>
        </w:rPr>
        <w:t xml:space="preserve"> Purvis, The Women's Suffrage Movement [ISBN: 0719080452]</w:t>
      </w:r>
    </w:p>
    <w:p w14:paraId="619F8189" w14:textId="390EBC0F" w:rsidR="3504432E" w:rsidRDefault="3504432E" w:rsidP="00E1CE03">
      <w:pPr>
        <w:spacing w:after="0"/>
        <w:jc w:val="both"/>
        <w:rPr>
          <w:rFonts w:eastAsiaTheme="minorEastAsia"/>
          <w:color w:val="000000" w:themeColor="text1"/>
          <w:sz w:val="22"/>
          <w:szCs w:val="22"/>
        </w:rPr>
      </w:pPr>
    </w:p>
    <w:p w14:paraId="5AD92804" w14:textId="5FE336A7" w:rsidR="00C204BD" w:rsidRPr="005B41D3" w:rsidRDefault="25938648" w:rsidP="005B41D3">
      <w:pPr>
        <w:pStyle w:val="ListParagraph"/>
        <w:numPr>
          <w:ilvl w:val="0"/>
          <w:numId w:val="40"/>
        </w:numPr>
        <w:spacing w:before="150" w:line="182" w:lineRule="atLeast"/>
        <w:rPr>
          <w:rFonts w:eastAsiaTheme="minorEastAsia"/>
          <w:b/>
          <w:bCs/>
          <w:color w:val="000000" w:themeColor="text1"/>
        </w:rPr>
      </w:pPr>
      <w:r w:rsidRPr="005B41D3">
        <w:rPr>
          <w:rFonts w:eastAsiaTheme="minorEastAsia"/>
          <w:b/>
          <w:bCs/>
          <w:color w:val="000000" w:themeColor="text1"/>
        </w:rPr>
        <w:t>HI</w:t>
      </w:r>
      <w:r w:rsidR="00D7682C" w:rsidRPr="005B41D3">
        <w:rPr>
          <w:rFonts w:eastAsiaTheme="minorEastAsia"/>
          <w:b/>
          <w:bCs/>
          <w:color w:val="000000" w:themeColor="text1"/>
        </w:rPr>
        <w:t>3198</w:t>
      </w:r>
      <w:r w:rsidRPr="005B41D3">
        <w:rPr>
          <w:rFonts w:eastAsiaTheme="minorEastAsia"/>
          <w:b/>
          <w:bCs/>
          <w:color w:val="000000" w:themeColor="text1"/>
        </w:rPr>
        <w:t xml:space="preserve">: </w:t>
      </w:r>
      <w:r w:rsidR="00D7682C" w:rsidRPr="005B41D3">
        <w:rPr>
          <w:rFonts w:eastAsiaTheme="minorEastAsia"/>
          <w:b/>
          <w:bCs/>
          <w:color w:val="000000" w:themeColor="text1"/>
        </w:rPr>
        <w:t>Themes in Modern Irish History – Ciarán McCabe</w:t>
      </w:r>
    </w:p>
    <w:p w14:paraId="5C5B2C06" w14:textId="39D86604" w:rsidR="00C204BD" w:rsidRPr="006D0F0C" w:rsidRDefault="00D7682C" w:rsidP="00E1CE03">
      <w:pPr>
        <w:spacing w:after="0" w:line="240" w:lineRule="auto"/>
        <w:rPr>
          <w:rFonts w:eastAsiaTheme="minorEastAsia"/>
        </w:rPr>
      </w:pPr>
      <w:r w:rsidRPr="00D7682C">
        <w:rPr>
          <w:rFonts w:eastAsiaTheme="minorEastAsia"/>
        </w:rPr>
        <w:t xml:space="preserve">This lecture module addresses some of the major themes which have characterised Irish history since 1750 – the rise of nationalism and campaigns for Home Rule and independence; the establishment of the new state; Irish engagement with Britain, Europe and the world; religious and ethnic </w:t>
      </w:r>
      <w:r w:rsidR="0017060D" w:rsidRPr="00D7682C">
        <w:rPr>
          <w:rFonts w:eastAsiaTheme="minorEastAsia"/>
        </w:rPr>
        <w:t>divisions</w:t>
      </w:r>
      <w:r w:rsidRPr="00D7682C">
        <w:rPr>
          <w:rFonts w:eastAsiaTheme="minorEastAsia"/>
        </w:rPr>
        <w:t xml:space="preserve"> within Ireland; impact of gender and age on life experiences; socio-economic events and developments like the famine in the 19th </w:t>
      </w:r>
      <w:proofErr w:type="spellStart"/>
      <w:r w:rsidRPr="00D7682C">
        <w:rPr>
          <w:rFonts w:eastAsiaTheme="minorEastAsia"/>
        </w:rPr>
        <w:t>centur</w:t>
      </w:r>
      <w:proofErr w:type="spellEnd"/>
      <w:r w:rsidRPr="00D7682C">
        <w:rPr>
          <w:rFonts w:eastAsiaTheme="minorEastAsia"/>
        </w:rPr>
        <w:t xml:space="preserve"> and economic planning in the twentieth. The </w:t>
      </w:r>
      <w:proofErr w:type="gramStart"/>
      <w:r w:rsidRPr="00D7682C">
        <w:rPr>
          <w:rFonts w:eastAsiaTheme="minorEastAsia"/>
        </w:rPr>
        <w:t>particular range</w:t>
      </w:r>
      <w:proofErr w:type="gramEnd"/>
      <w:r w:rsidRPr="00D7682C">
        <w:rPr>
          <w:rFonts w:eastAsiaTheme="minorEastAsia"/>
        </w:rPr>
        <w:t xml:space="preserve"> of themes to be addressed may change from year to year and will be announced by the Department at the start of the year.</w:t>
      </w:r>
    </w:p>
    <w:p w14:paraId="64E8657B" w14:textId="77777777" w:rsidR="00C204BD" w:rsidRDefault="00C204BD" w:rsidP="00E1CE03">
      <w:pPr>
        <w:spacing w:after="0" w:line="240" w:lineRule="auto"/>
        <w:rPr>
          <w:rFonts w:eastAsiaTheme="minorEastAsia"/>
          <w:i/>
          <w:iCs/>
        </w:rPr>
      </w:pPr>
    </w:p>
    <w:p w14:paraId="256F2014" w14:textId="77777777" w:rsidR="0073639B" w:rsidRDefault="0073639B" w:rsidP="00E1CE03">
      <w:pPr>
        <w:spacing w:after="0" w:line="240" w:lineRule="auto"/>
        <w:rPr>
          <w:rFonts w:eastAsiaTheme="minorEastAsia"/>
          <w:i/>
          <w:iCs/>
        </w:rPr>
      </w:pPr>
    </w:p>
    <w:p w14:paraId="15D815CA" w14:textId="77777777" w:rsidR="0073639B" w:rsidRDefault="0073639B" w:rsidP="00E1CE03">
      <w:pPr>
        <w:spacing w:after="0" w:line="240" w:lineRule="auto"/>
        <w:rPr>
          <w:rFonts w:eastAsiaTheme="minorEastAsia"/>
          <w:i/>
          <w:iCs/>
        </w:rPr>
      </w:pPr>
    </w:p>
    <w:p w14:paraId="359229C6" w14:textId="77777777" w:rsidR="0073639B" w:rsidRDefault="0073639B" w:rsidP="00E1CE03">
      <w:pPr>
        <w:spacing w:after="0" w:line="240" w:lineRule="auto"/>
        <w:rPr>
          <w:rFonts w:eastAsiaTheme="minorEastAsia"/>
          <w:i/>
          <w:iCs/>
        </w:rPr>
      </w:pPr>
    </w:p>
    <w:p w14:paraId="36568B8A" w14:textId="77777777" w:rsidR="005B41D3" w:rsidRDefault="005B41D3" w:rsidP="00E1CE03">
      <w:pPr>
        <w:spacing w:after="0" w:line="240" w:lineRule="auto"/>
        <w:rPr>
          <w:rFonts w:eastAsiaTheme="minorEastAsia"/>
          <w:b/>
          <w:bCs/>
        </w:rPr>
      </w:pPr>
    </w:p>
    <w:p w14:paraId="309B170F" w14:textId="77777777" w:rsidR="005B41D3" w:rsidRDefault="005B41D3" w:rsidP="00E1CE03">
      <w:pPr>
        <w:spacing w:after="0" w:line="240" w:lineRule="auto"/>
        <w:rPr>
          <w:rFonts w:eastAsiaTheme="minorEastAsia"/>
          <w:b/>
          <w:bCs/>
        </w:rPr>
      </w:pPr>
    </w:p>
    <w:p w14:paraId="7C24996D" w14:textId="77777777" w:rsidR="005B41D3" w:rsidRDefault="005B41D3" w:rsidP="00E1CE03">
      <w:pPr>
        <w:spacing w:after="0" w:line="240" w:lineRule="auto"/>
        <w:rPr>
          <w:rFonts w:eastAsiaTheme="minorEastAsia"/>
          <w:b/>
          <w:bCs/>
        </w:rPr>
      </w:pPr>
    </w:p>
    <w:p w14:paraId="2C5F3E3C" w14:textId="48D05A4A" w:rsidR="00D7682C" w:rsidRPr="005B41D3" w:rsidRDefault="00D7682C" w:rsidP="005B41D3">
      <w:pPr>
        <w:pStyle w:val="ListParagraph"/>
        <w:numPr>
          <w:ilvl w:val="0"/>
          <w:numId w:val="40"/>
        </w:numPr>
        <w:spacing w:after="0" w:line="240" w:lineRule="auto"/>
        <w:rPr>
          <w:rFonts w:eastAsiaTheme="minorEastAsia"/>
          <w:b/>
          <w:bCs/>
        </w:rPr>
      </w:pPr>
      <w:r w:rsidRPr="005B41D3">
        <w:rPr>
          <w:rFonts w:eastAsiaTheme="minorEastAsia"/>
          <w:b/>
          <w:bCs/>
        </w:rPr>
        <w:t>HI3210: The British Empire: Imperialism and Resistance – Anita Rupprecht</w:t>
      </w:r>
    </w:p>
    <w:p w14:paraId="44CDE333" w14:textId="77777777" w:rsidR="000B4738" w:rsidRDefault="000B4738" w:rsidP="00D7682C">
      <w:pPr>
        <w:spacing w:after="0" w:line="240" w:lineRule="auto"/>
        <w:rPr>
          <w:rFonts w:eastAsiaTheme="minorEastAsia"/>
          <w:b/>
          <w:bCs/>
        </w:rPr>
      </w:pPr>
    </w:p>
    <w:p w14:paraId="6DCA0054" w14:textId="2E31BA89" w:rsidR="00D7682C" w:rsidRPr="00D7682C" w:rsidRDefault="00D7682C" w:rsidP="00D7682C">
      <w:pPr>
        <w:spacing w:after="0" w:line="240" w:lineRule="auto"/>
        <w:rPr>
          <w:rFonts w:eastAsiaTheme="minorEastAsia"/>
        </w:rPr>
      </w:pPr>
      <w:r w:rsidRPr="00D7682C">
        <w:rPr>
          <w:rFonts w:eastAsiaTheme="minorEastAsia"/>
        </w:rPr>
        <w:t>The British Empire and its global legacies have become a significant topic in contemporary debates over Britain’s modern history and conceptions of British identity. Framed by these issues, this course focuses on the expansion of the British Empire from the mid-eighteenth century to the beginning of the twentieth century. Introducing key critical debates and approaches to the study of empire and colonialism, it explores the early modern development of the British Atlantic World, the Atlantic revolutions and the East India Company’s impact on the Indian subcontinent in the eighteenth century. In subsequent weeks the course considers the British Empire’s changing character thematically and geographically, tracing the nineteenth development of the empire in India, Australia and Africa, and concluding with Britain’s role in the imperial ‘scramble’ for global assets during the period leading up to First World War.</w:t>
      </w:r>
    </w:p>
    <w:p w14:paraId="4549F992" w14:textId="77777777" w:rsidR="00D7682C" w:rsidRDefault="00D7682C" w:rsidP="00D7682C">
      <w:pPr>
        <w:spacing w:before="150" w:line="182" w:lineRule="atLeast"/>
        <w:rPr>
          <w:rFonts w:eastAsiaTheme="minorEastAsia"/>
          <w:b/>
          <w:bCs/>
          <w:i/>
          <w:iCs/>
        </w:rPr>
      </w:pPr>
    </w:p>
    <w:p w14:paraId="064CBBB6" w14:textId="7341FB13" w:rsidR="00D7682C" w:rsidRDefault="00D7682C" w:rsidP="00D7682C">
      <w:pPr>
        <w:spacing w:before="150" w:line="182" w:lineRule="atLeast"/>
        <w:rPr>
          <w:rFonts w:eastAsiaTheme="minorEastAsia"/>
          <w:b/>
          <w:bCs/>
          <w:i/>
          <w:iCs/>
        </w:rPr>
      </w:pPr>
      <w:r w:rsidRPr="00E1CE03">
        <w:rPr>
          <w:rFonts w:eastAsiaTheme="minorEastAsia"/>
          <w:b/>
          <w:bCs/>
          <w:i/>
          <w:iCs/>
        </w:rPr>
        <w:t>Recommended Reading:</w:t>
      </w:r>
    </w:p>
    <w:p w14:paraId="490BD8F2" w14:textId="77777777" w:rsidR="00D7682C" w:rsidRPr="00D7682C" w:rsidRDefault="00D7682C" w:rsidP="00D7682C">
      <w:pPr>
        <w:spacing w:after="0" w:line="240" w:lineRule="auto"/>
        <w:rPr>
          <w:rFonts w:eastAsiaTheme="minorEastAsia"/>
        </w:rPr>
      </w:pPr>
    </w:p>
    <w:p w14:paraId="35FD8CE0" w14:textId="77777777" w:rsidR="00D7682C" w:rsidRPr="00D7682C" w:rsidRDefault="00D7682C" w:rsidP="00D7682C">
      <w:pPr>
        <w:tabs>
          <w:tab w:val="num" w:pos="720"/>
        </w:tabs>
        <w:spacing w:after="0" w:line="240" w:lineRule="auto"/>
        <w:rPr>
          <w:rFonts w:eastAsiaTheme="minorEastAsia"/>
          <w:i/>
          <w:iCs/>
        </w:rPr>
      </w:pPr>
      <w:r w:rsidRPr="00D7682C">
        <w:rPr>
          <w:rFonts w:eastAsiaTheme="minorEastAsia"/>
          <w:i/>
          <w:iCs/>
        </w:rPr>
        <w:t>Palgrave Macmillan New York [ISBN: 0-333-96341-5]</w:t>
      </w:r>
    </w:p>
    <w:p w14:paraId="5B123741" w14:textId="77777777" w:rsidR="00D7682C" w:rsidRPr="00D7682C" w:rsidRDefault="00D7682C" w:rsidP="00D7682C">
      <w:pPr>
        <w:tabs>
          <w:tab w:val="num" w:pos="720"/>
        </w:tabs>
        <w:spacing w:after="0" w:line="240" w:lineRule="auto"/>
        <w:rPr>
          <w:rFonts w:eastAsiaTheme="minorEastAsia"/>
          <w:i/>
          <w:iCs/>
        </w:rPr>
      </w:pPr>
      <w:r w:rsidRPr="00D7682C">
        <w:rPr>
          <w:rFonts w:eastAsiaTheme="minorEastAsia"/>
          <w:i/>
          <w:iCs/>
        </w:rPr>
        <w:lastRenderedPageBreak/>
        <w:t>Levine, Philippa 2007, The British Empire. From Sunrise to Sunset, first Ed., Longman Harlow [ISBN: 978-058247281]</w:t>
      </w:r>
    </w:p>
    <w:p w14:paraId="64DE9632" w14:textId="77777777" w:rsidR="00D7682C" w:rsidRPr="00D7682C" w:rsidRDefault="00D7682C" w:rsidP="00D7682C">
      <w:pPr>
        <w:tabs>
          <w:tab w:val="num" w:pos="720"/>
        </w:tabs>
        <w:spacing w:after="0" w:line="240" w:lineRule="auto"/>
        <w:rPr>
          <w:rFonts w:eastAsiaTheme="minorEastAsia"/>
          <w:i/>
          <w:iCs/>
        </w:rPr>
      </w:pPr>
      <w:r w:rsidRPr="00D7682C">
        <w:rPr>
          <w:rFonts w:eastAsiaTheme="minorEastAsia"/>
          <w:i/>
          <w:iCs/>
        </w:rPr>
        <w:t>Sarah Stockwell 2008, The British Empire: themes and perspectives, first Ed., Blackwell Oxford [ISBN: 978-140512535]</w:t>
      </w:r>
    </w:p>
    <w:p w14:paraId="4A34F759" w14:textId="77777777" w:rsidR="00D7682C" w:rsidRPr="00D7682C" w:rsidRDefault="00D7682C" w:rsidP="00D7682C">
      <w:pPr>
        <w:tabs>
          <w:tab w:val="num" w:pos="720"/>
        </w:tabs>
        <w:spacing w:after="0" w:line="240" w:lineRule="auto"/>
        <w:rPr>
          <w:rFonts w:eastAsiaTheme="minorEastAsia"/>
          <w:i/>
          <w:iCs/>
        </w:rPr>
      </w:pPr>
      <w:r w:rsidRPr="00D7682C">
        <w:rPr>
          <w:rFonts w:eastAsiaTheme="minorEastAsia"/>
          <w:i/>
          <w:iCs/>
        </w:rPr>
        <w:t>Priya Satia 2022, Time's Monster: History, Conscience and the Britian's Empire, first Ed., Penguin London [ISBN: 978-014199392]</w:t>
      </w:r>
    </w:p>
    <w:p w14:paraId="6D01DC7C" w14:textId="77777777" w:rsidR="00D7682C" w:rsidRPr="00D7682C" w:rsidRDefault="00D7682C" w:rsidP="00D7682C">
      <w:pPr>
        <w:tabs>
          <w:tab w:val="num" w:pos="720"/>
        </w:tabs>
        <w:spacing w:after="0" w:line="240" w:lineRule="auto"/>
        <w:rPr>
          <w:rFonts w:eastAsiaTheme="minorEastAsia"/>
          <w:i/>
          <w:iCs/>
        </w:rPr>
      </w:pPr>
      <w:proofErr w:type="spellStart"/>
      <w:r w:rsidRPr="00D7682C">
        <w:rPr>
          <w:rFonts w:eastAsiaTheme="minorEastAsia"/>
          <w:i/>
          <w:iCs/>
        </w:rPr>
        <w:t>Priyamavada</w:t>
      </w:r>
      <w:proofErr w:type="spellEnd"/>
      <w:r w:rsidRPr="00D7682C">
        <w:rPr>
          <w:rFonts w:eastAsiaTheme="minorEastAsia"/>
          <w:i/>
          <w:iCs/>
        </w:rPr>
        <w:t xml:space="preserve"> Gopal 2020, Insurgent Empire: Anticolonialism and the Making of British Dissent: Anticolonial Resistance and British Dissent, first Ed., 1-4, Verso London [ISBN: 978-178478413]</w:t>
      </w:r>
    </w:p>
    <w:p w14:paraId="7B746200" w14:textId="77777777" w:rsidR="00D7682C" w:rsidRPr="00D7682C" w:rsidRDefault="00D7682C" w:rsidP="00D7682C">
      <w:pPr>
        <w:tabs>
          <w:tab w:val="num" w:pos="720"/>
        </w:tabs>
        <w:spacing w:after="0" w:line="240" w:lineRule="auto"/>
        <w:rPr>
          <w:rFonts w:eastAsiaTheme="minorEastAsia"/>
          <w:i/>
          <w:iCs/>
        </w:rPr>
      </w:pPr>
      <w:r w:rsidRPr="00D7682C">
        <w:rPr>
          <w:rFonts w:eastAsiaTheme="minorEastAsia"/>
          <w:i/>
          <w:iCs/>
        </w:rPr>
        <w:t>Philip Harling 2024, Managing Mobility: The British Imperial State and Global Migration, 1840-1860, first Ed., Cambridge University Press Cambridge</w:t>
      </w:r>
    </w:p>
    <w:p w14:paraId="0A277B5A" w14:textId="77777777" w:rsidR="00D7682C" w:rsidRPr="00D7682C" w:rsidRDefault="00D7682C" w:rsidP="00D7682C">
      <w:pPr>
        <w:spacing w:after="0" w:line="240" w:lineRule="auto"/>
        <w:rPr>
          <w:rFonts w:eastAsiaTheme="minorEastAsia"/>
        </w:rPr>
      </w:pPr>
    </w:p>
    <w:p w14:paraId="3DB5C7EE" w14:textId="77777777" w:rsidR="00D7682C" w:rsidRPr="00D7682C" w:rsidRDefault="00D7682C" w:rsidP="00D7682C">
      <w:pPr>
        <w:spacing w:after="0" w:line="240" w:lineRule="auto"/>
        <w:rPr>
          <w:rFonts w:eastAsiaTheme="minorEastAsia"/>
        </w:rPr>
      </w:pPr>
    </w:p>
    <w:p w14:paraId="4CF7F10B" w14:textId="77777777" w:rsidR="00D7682C" w:rsidRDefault="00D7682C" w:rsidP="00E1CE03">
      <w:pPr>
        <w:spacing w:after="0" w:line="240" w:lineRule="auto"/>
        <w:jc w:val="center"/>
        <w:rPr>
          <w:rFonts w:eastAsiaTheme="minorEastAsia"/>
          <w:b/>
          <w:bCs/>
          <w:sz w:val="40"/>
          <w:szCs w:val="40"/>
        </w:rPr>
      </w:pPr>
    </w:p>
    <w:p w14:paraId="6420312B" w14:textId="77777777" w:rsidR="00D7682C" w:rsidRDefault="00D7682C" w:rsidP="00E1CE03">
      <w:pPr>
        <w:spacing w:after="0" w:line="240" w:lineRule="auto"/>
        <w:jc w:val="center"/>
        <w:rPr>
          <w:rFonts w:eastAsiaTheme="minorEastAsia"/>
          <w:b/>
          <w:bCs/>
          <w:sz w:val="40"/>
          <w:szCs w:val="40"/>
        </w:rPr>
      </w:pPr>
    </w:p>
    <w:p w14:paraId="4364E29C" w14:textId="77777777" w:rsidR="00D7682C" w:rsidRDefault="00D7682C" w:rsidP="00E1CE03">
      <w:pPr>
        <w:spacing w:after="0" w:line="240" w:lineRule="auto"/>
        <w:jc w:val="center"/>
        <w:rPr>
          <w:rFonts w:eastAsiaTheme="minorEastAsia"/>
          <w:b/>
          <w:bCs/>
          <w:sz w:val="40"/>
          <w:szCs w:val="40"/>
        </w:rPr>
      </w:pPr>
    </w:p>
    <w:p w14:paraId="5C118A75" w14:textId="77777777" w:rsidR="00D7682C" w:rsidRDefault="00D7682C" w:rsidP="00E1CE03">
      <w:pPr>
        <w:spacing w:after="0" w:line="240" w:lineRule="auto"/>
        <w:jc w:val="center"/>
        <w:rPr>
          <w:rFonts w:eastAsiaTheme="minorEastAsia"/>
          <w:b/>
          <w:bCs/>
          <w:sz w:val="40"/>
          <w:szCs w:val="40"/>
        </w:rPr>
      </w:pPr>
    </w:p>
    <w:p w14:paraId="2ABED059" w14:textId="77777777" w:rsidR="00D7682C" w:rsidRDefault="00D7682C" w:rsidP="00E1CE03">
      <w:pPr>
        <w:spacing w:after="0" w:line="240" w:lineRule="auto"/>
        <w:jc w:val="center"/>
        <w:rPr>
          <w:rFonts w:eastAsiaTheme="minorEastAsia"/>
          <w:b/>
          <w:bCs/>
          <w:sz w:val="40"/>
          <w:szCs w:val="40"/>
        </w:rPr>
      </w:pPr>
    </w:p>
    <w:p w14:paraId="766B85E7" w14:textId="77777777" w:rsidR="00D7682C" w:rsidRDefault="00D7682C" w:rsidP="00E1CE03">
      <w:pPr>
        <w:spacing w:after="0" w:line="240" w:lineRule="auto"/>
        <w:jc w:val="center"/>
        <w:rPr>
          <w:rFonts w:eastAsiaTheme="minorEastAsia"/>
          <w:b/>
          <w:bCs/>
          <w:sz w:val="40"/>
          <w:szCs w:val="40"/>
        </w:rPr>
      </w:pPr>
    </w:p>
    <w:p w14:paraId="3E98462F" w14:textId="77777777" w:rsidR="00D7682C" w:rsidRDefault="00D7682C" w:rsidP="00E1CE03">
      <w:pPr>
        <w:spacing w:after="0" w:line="240" w:lineRule="auto"/>
        <w:jc w:val="center"/>
        <w:rPr>
          <w:rFonts w:eastAsiaTheme="minorEastAsia"/>
          <w:b/>
          <w:bCs/>
          <w:sz w:val="40"/>
          <w:szCs w:val="40"/>
        </w:rPr>
      </w:pPr>
    </w:p>
    <w:p w14:paraId="0E61645C" w14:textId="77777777" w:rsidR="000B4738" w:rsidRPr="00323737" w:rsidRDefault="000B4738" w:rsidP="00E1CE03">
      <w:pPr>
        <w:spacing w:after="0" w:line="240" w:lineRule="auto"/>
        <w:jc w:val="center"/>
        <w:rPr>
          <w:rFonts w:eastAsiaTheme="minorEastAsia"/>
          <w:b/>
          <w:bCs/>
          <w:sz w:val="40"/>
          <w:szCs w:val="40"/>
          <w:u w:val="single"/>
        </w:rPr>
      </w:pPr>
    </w:p>
    <w:p w14:paraId="56968542" w14:textId="2A0757A9" w:rsidR="00603977" w:rsidRDefault="50F9923D" w:rsidP="00E1CE03">
      <w:pPr>
        <w:spacing w:after="0" w:line="240" w:lineRule="auto"/>
        <w:jc w:val="center"/>
        <w:rPr>
          <w:rFonts w:eastAsiaTheme="minorEastAsia"/>
          <w:b/>
          <w:bCs/>
          <w:sz w:val="32"/>
          <w:szCs w:val="32"/>
        </w:rPr>
      </w:pPr>
      <w:r w:rsidRPr="00323737">
        <w:rPr>
          <w:rFonts w:eastAsiaTheme="minorEastAsia"/>
          <w:b/>
          <w:bCs/>
          <w:sz w:val="32"/>
          <w:szCs w:val="32"/>
          <w:highlight w:val="yellow"/>
          <w:u w:val="single"/>
        </w:rPr>
        <w:t>SEMESTER 2</w:t>
      </w:r>
      <w:r w:rsidR="00603977">
        <w:br/>
      </w:r>
      <w:r w:rsidRPr="00323737">
        <w:rPr>
          <w:rFonts w:eastAsiaTheme="minorEastAsia"/>
          <w:b/>
          <w:bCs/>
          <w:sz w:val="32"/>
          <w:szCs w:val="32"/>
          <w:highlight w:val="green"/>
        </w:rPr>
        <w:t>LECTURE MODULES (5 ECTS)</w:t>
      </w:r>
    </w:p>
    <w:p w14:paraId="725DF50F" w14:textId="2244CC4E" w:rsidR="00603977" w:rsidRPr="00603977" w:rsidRDefault="00603977" w:rsidP="00E1CE03">
      <w:pPr>
        <w:spacing w:before="150" w:after="0" w:line="240" w:lineRule="auto"/>
        <w:jc w:val="center"/>
        <w:rPr>
          <w:rFonts w:eastAsiaTheme="minorEastAsia"/>
          <w:b/>
          <w:bCs/>
          <w:color w:val="BF4E14" w:themeColor="accent2" w:themeShade="BF"/>
          <w:sz w:val="26"/>
          <w:szCs w:val="26"/>
        </w:rPr>
      </w:pPr>
    </w:p>
    <w:p w14:paraId="286C6122" w14:textId="255B429B" w:rsidR="00603977" w:rsidRPr="00603977" w:rsidRDefault="1EB59437" w:rsidP="00E1CE03">
      <w:pPr>
        <w:spacing w:before="150" w:after="0" w:line="240" w:lineRule="auto"/>
        <w:ind w:left="72"/>
        <w:jc w:val="center"/>
        <w:rPr>
          <w:rFonts w:eastAsiaTheme="minorEastAsia"/>
          <w:b/>
          <w:bCs/>
          <w:color w:val="BF4E14" w:themeColor="accent2" w:themeShade="BF"/>
          <w:sz w:val="26"/>
          <w:szCs w:val="26"/>
        </w:rPr>
      </w:pPr>
      <w:r w:rsidRPr="00E1CE03">
        <w:rPr>
          <w:rFonts w:eastAsiaTheme="minorEastAsia"/>
          <w:b/>
          <w:bCs/>
          <w:color w:val="BF4E14" w:themeColor="accent2" w:themeShade="BF"/>
          <w:sz w:val="26"/>
          <w:szCs w:val="26"/>
        </w:rPr>
        <w:t xml:space="preserve">Choose </w:t>
      </w:r>
      <w:r w:rsidR="61660C5E" w:rsidRPr="00E1CE03">
        <w:rPr>
          <w:rFonts w:eastAsiaTheme="minorEastAsia"/>
          <w:b/>
          <w:bCs/>
          <w:color w:val="BF4E14" w:themeColor="accent2" w:themeShade="BF"/>
          <w:sz w:val="26"/>
          <w:szCs w:val="26"/>
        </w:rPr>
        <w:t>THREE</w:t>
      </w:r>
      <w:r w:rsidRPr="00E1CE03">
        <w:rPr>
          <w:rFonts w:eastAsiaTheme="minorEastAsia"/>
          <w:b/>
          <w:bCs/>
          <w:color w:val="BF4E14" w:themeColor="accent2" w:themeShade="BF"/>
          <w:sz w:val="26"/>
          <w:szCs w:val="26"/>
        </w:rPr>
        <w:t xml:space="preserve"> Lecture module</w:t>
      </w:r>
      <w:r w:rsidR="6D30F768" w:rsidRPr="00E1CE03">
        <w:rPr>
          <w:rFonts w:eastAsiaTheme="minorEastAsia"/>
          <w:b/>
          <w:bCs/>
          <w:color w:val="BF4E14" w:themeColor="accent2" w:themeShade="BF"/>
          <w:sz w:val="26"/>
          <w:szCs w:val="26"/>
        </w:rPr>
        <w:t>s</w:t>
      </w:r>
    </w:p>
    <w:p w14:paraId="3133C489" w14:textId="77777777" w:rsidR="00D7682C" w:rsidRPr="000B4738" w:rsidRDefault="00D7682C" w:rsidP="000B4738">
      <w:pPr>
        <w:spacing w:before="150" w:line="182" w:lineRule="atLeast"/>
        <w:rPr>
          <w:rFonts w:eastAsiaTheme="minorEastAsia"/>
          <w:b/>
          <w:bCs/>
          <w:color w:val="000000" w:themeColor="text1"/>
        </w:rPr>
      </w:pPr>
    </w:p>
    <w:p w14:paraId="0F79CFEB" w14:textId="77777777" w:rsidR="000B4738" w:rsidRPr="005B41D3" w:rsidRDefault="006D0F0C" w:rsidP="005B41D3">
      <w:pPr>
        <w:pStyle w:val="ListParagraph"/>
        <w:numPr>
          <w:ilvl w:val="0"/>
          <w:numId w:val="39"/>
        </w:numPr>
        <w:spacing w:before="150" w:line="182" w:lineRule="atLeast"/>
        <w:rPr>
          <w:rFonts w:eastAsiaTheme="minorEastAsia"/>
          <w:b/>
          <w:bCs/>
          <w:color w:val="000000" w:themeColor="text1"/>
        </w:rPr>
      </w:pPr>
      <w:r w:rsidRPr="005B41D3">
        <w:rPr>
          <w:rFonts w:eastAsiaTheme="minorEastAsia"/>
          <w:b/>
          <w:bCs/>
          <w:color w:val="000000" w:themeColor="text1"/>
        </w:rPr>
        <w:t>HI3205: Gender, Sexuality, and Society in Ireland, 1780-1922 – Shannon Devlin</w:t>
      </w:r>
    </w:p>
    <w:p w14:paraId="24DB051E" w14:textId="5F63B73F" w:rsidR="006D0F0C" w:rsidRPr="000B4738" w:rsidRDefault="006D0F0C" w:rsidP="000B4738">
      <w:pPr>
        <w:spacing w:before="150" w:line="182" w:lineRule="atLeast"/>
        <w:rPr>
          <w:rFonts w:eastAsiaTheme="minorEastAsia"/>
          <w:b/>
          <w:bCs/>
          <w:color w:val="000000" w:themeColor="text1"/>
        </w:rPr>
      </w:pPr>
      <w:r w:rsidRPr="006D0F0C">
        <w:rPr>
          <w:rFonts w:eastAsiaTheme="minorEastAsia"/>
        </w:rPr>
        <w:t xml:space="preserve">This module will explore Irish society through the lens of gender and sexuality. By exploring gender roles across all classes in Irish society, it will question what it meant to be masculine and feminine in the long nineteenth century. This module will trace changing attitudes to sexuality and the influence of religious and moral teaching on the regulation of sexuality. It will cover themes such as illegitimacy and birth control, institutionalisation, sex outside marriage, breach of promise, the criminalisation of same-sex relationships and so-called ‘deviant’ sexuality. By the end of this module, you will </w:t>
      </w:r>
      <w:proofErr w:type="gramStart"/>
      <w:r w:rsidRPr="006D0F0C">
        <w:rPr>
          <w:rFonts w:eastAsiaTheme="minorEastAsia"/>
        </w:rPr>
        <w:t>have an understanding of</w:t>
      </w:r>
      <w:proofErr w:type="gramEnd"/>
      <w:r w:rsidRPr="006D0F0C">
        <w:rPr>
          <w:rFonts w:eastAsiaTheme="minorEastAsia"/>
        </w:rPr>
        <w:t xml:space="preserve"> the gendered experiences and expectations placed on men and women throughout Irish history and how this impacted Irish society in the past.</w:t>
      </w:r>
    </w:p>
    <w:p w14:paraId="3AA142EE" w14:textId="77777777" w:rsidR="006D0F0C" w:rsidRDefault="006D0F0C" w:rsidP="00E1CE03">
      <w:pPr>
        <w:spacing w:before="150" w:after="0" w:line="182" w:lineRule="atLeast"/>
        <w:rPr>
          <w:rFonts w:eastAsiaTheme="minorEastAsia"/>
          <w:b/>
          <w:bCs/>
        </w:rPr>
      </w:pPr>
    </w:p>
    <w:p w14:paraId="71DBCE9B" w14:textId="77777777" w:rsidR="006D0F0C" w:rsidRDefault="006D0F0C" w:rsidP="006D0F0C">
      <w:pPr>
        <w:spacing w:before="150" w:line="182" w:lineRule="atLeast"/>
        <w:rPr>
          <w:rFonts w:eastAsiaTheme="minorEastAsia"/>
          <w:b/>
          <w:bCs/>
          <w:i/>
          <w:iCs/>
        </w:rPr>
      </w:pPr>
      <w:r w:rsidRPr="00E1CE03">
        <w:rPr>
          <w:rFonts w:eastAsiaTheme="minorEastAsia"/>
          <w:b/>
          <w:bCs/>
          <w:i/>
          <w:iCs/>
        </w:rPr>
        <w:t>Recommended Book Resources:</w:t>
      </w:r>
    </w:p>
    <w:p w14:paraId="72EFBABD" w14:textId="77777777" w:rsidR="006D0F0C" w:rsidRDefault="006D0F0C" w:rsidP="00E1CE03">
      <w:pPr>
        <w:spacing w:before="150" w:after="0" w:line="182" w:lineRule="atLeast"/>
        <w:rPr>
          <w:rFonts w:eastAsiaTheme="minorEastAsia"/>
          <w:b/>
          <w:bCs/>
        </w:rPr>
      </w:pPr>
    </w:p>
    <w:p w14:paraId="5C754B3D" w14:textId="2F65A18B" w:rsidR="006D0F0C" w:rsidRPr="006D0F0C" w:rsidRDefault="006D0F0C" w:rsidP="006D0F0C">
      <w:pPr>
        <w:tabs>
          <w:tab w:val="num" w:pos="720"/>
        </w:tabs>
        <w:spacing w:after="0" w:line="240" w:lineRule="auto"/>
        <w:rPr>
          <w:rFonts w:eastAsiaTheme="minorEastAsia"/>
        </w:rPr>
      </w:pPr>
      <w:r w:rsidRPr="006D0F0C">
        <w:rPr>
          <w:rFonts w:eastAsiaTheme="minorEastAsia"/>
        </w:rPr>
        <w:t>Diarmaid Ferriter 2012, Occasions of Sin, Ch1, Profile Books (GB) [ISBN: 9781861979490]</w:t>
      </w:r>
    </w:p>
    <w:p w14:paraId="1AD43B81" w14:textId="77777777" w:rsidR="006D0F0C" w:rsidRPr="006D0F0C" w:rsidRDefault="006D0F0C" w:rsidP="006D0F0C">
      <w:pPr>
        <w:tabs>
          <w:tab w:val="num" w:pos="720"/>
        </w:tabs>
        <w:spacing w:after="0" w:line="240" w:lineRule="auto"/>
        <w:rPr>
          <w:rFonts w:eastAsiaTheme="minorEastAsia"/>
        </w:rPr>
      </w:pPr>
      <w:r w:rsidRPr="006D0F0C">
        <w:rPr>
          <w:rFonts w:eastAsiaTheme="minorEastAsia"/>
        </w:rPr>
        <w:t>Jennifer Redmond and Mary McAuliffe (eds) 2024, POLITICS OF GENDER AND SEXUALITY IN MODERN IRELAND A READER., Four Courts Press [ISBN: 9781801511391]</w:t>
      </w:r>
    </w:p>
    <w:p w14:paraId="0111FF65" w14:textId="77777777" w:rsidR="006D0F0C" w:rsidRDefault="006D0F0C" w:rsidP="00E1CE03">
      <w:pPr>
        <w:spacing w:before="150" w:after="0" w:line="182" w:lineRule="atLeast"/>
        <w:rPr>
          <w:rFonts w:eastAsiaTheme="minorEastAsia"/>
          <w:b/>
          <w:bCs/>
        </w:rPr>
      </w:pPr>
    </w:p>
    <w:p w14:paraId="561D49C6" w14:textId="4E7FC678" w:rsidR="00603977" w:rsidRPr="005B41D3" w:rsidRDefault="00AE2918" w:rsidP="005B41D3">
      <w:pPr>
        <w:pStyle w:val="ListParagraph"/>
        <w:numPr>
          <w:ilvl w:val="0"/>
          <w:numId w:val="39"/>
        </w:numPr>
        <w:spacing w:before="150" w:line="182" w:lineRule="atLeast"/>
        <w:rPr>
          <w:rFonts w:eastAsiaTheme="minorEastAsia"/>
          <w:b/>
          <w:bCs/>
          <w:color w:val="000000" w:themeColor="text1"/>
        </w:rPr>
      </w:pPr>
      <w:r w:rsidRPr="005B41D3">
        <w:rPr>
          <w:rFonts w:eastAsiaTheme="minorEastAsia"/>
          <w:b/>
          <w:bCs/>
          <w:color w:val="000000" w:themeColor="text1"/>
        </w:rPr>
        <w:t>HI362: Party &amp; Power In 19th &amp; 20th Century British History – Laurence Marley</w:t>
      </w:r>
    </w:p>
    <w:p w14:paraId="39FE0661" w14:textId="7F9864E8" w:rsidR="00AE2918" w:rsidRDefault="456AB6DC" w:rsidP="00E1CE03">
      <w:pPr>
        <w:spacing w:after="0"/>
        <w:jc w:val="both"/>
        <w:rPr>
          <w:rFonts w:eastAsiaTheme="minorEastAsia"/>
        </w:rPr>
      </w:pPr>
      <w:r w:rsidRPr="00E1CE03">
        <w:rPr>
          <w:rFonts w:eastAsiaTheme="minorEastAsia"/>
        </w:rPr>
        <w:t xml:space="preserve">This course explores the relationship between the exercise of political power and the development of political parties in Britain in the period c. 1800 – c.1918. The lectures consider the interplay between ideological and socio-economic forces, organisational structures, leadership and mass political mobilisation. Areas under examination will include the Great Reform Act of 1832 and the changing nature of electoral/political culture during the course of the nineteenth century; the rise of Chartism, the greatest movement of popular protest in British history; the role of the empire factor in party politics in this age of imperialist expansion; suffragist and suffragette campaigns for female franchise in the late Victorian and Edwardian periods; and the rise of independent labour politics in Westminster, and the ultimately political eclipse of the great Liberal Party, particularly after the impact of WWI. Given the legislative union between Great Britain and Ireland </w:t>
      </w:r>
      <w:r w:rsidRPr="00E1CE03">
        <w:rPr>
          <w:rFonts w:eastAsiaTheme="minorEastAsia"/>
        </w:rPr>
        <w:lastRenderedPageBreak/>
        <w:t>from 1801, this survey of British political history in the ‘long nineteenth century’ will prove indispensable to those also interested in parallel developments in Ireland during that period.</w:t>
      </w:r>
    </w:p>
    <w:p w14:paraId="5F5C9B2C" w14:textId="77777777" w:rsidR="00AE2918" w:rsidRDefault="00AE2918" w:rsidP="00E1CE03">
      <w:pPr>
        <w:spacing w:after="0" w:line="240" w:lineRule="auto"/>
        <w:rPr>
          <w:rFonts w:eastAsiaTheme="minorEastAsia"/>
        </w:rPr>
      </w:pPr>
    </w:p>
    <w:p w14:paraId="5B53E448" w14:textId="77777777" w:rsidR="00AE2918" w:rsidRDefault="00AE2918" w:rsidP="00E1CE03">
      <w:pPr>
        <w:spacing w:before="150" w:line="182" w:lineRule="atLeast"/>
        <w:rPr>
          <w:rFonts w:eastAsiaTheme="minorEastAsia"/>
          <w:b/>
          <w:bCs/>
          <w:i/>
          <w:iCs/>
        </w:rPr>
      </w:pPr>
      <w:r w:rsidRPr="00E1CE03">
        <w:rPr>
          <w:rFonts w:eastAsiaTheme="minorEastAsia"/>
          <w:b/>
          <w:bCs/>
          <w:i/>
          <w:iCs/>
        </w:rPr>
        <w:t>Recommended Book Resources:</w:t>
      </w:r>
    </w:p>
    <w:p w14:paraId="3815C597" w14:textId="77777777" w:rsidR="00AE2918" w:rsidRDefault="00AE2918" w:rsidP="00E1CE03">
      <w:pPr>
        <w:spacing w:after="0" w:line="240" w:lineRule="auto"/>
        <w:rPr>
          <w:rFonts w:eastAsiaTheme="minorEastAsia"/>
        </w:rPr>
      </w:pPr>
    </w:p>
    <w:p w14:paraId="219A904C" w14:textId="5DE8C8E9" w:rsidR="00AE2918" w:rsidRPr="00AE2918" w:rsidRDefault="456AB6DC" w:rsidP="00E1CE03">
      <w:pPr>
        <w:spacing w:after="0" w:line="240" w:lineRule="auto"/>
        <w:rPr>
          <w:rFonts w:eastAsiaTheme="minorEastAsia"/>
        </w:rPr>
      </w:pPr>
      <w:r w:rsidRPr="00E1CE03">
        <w:rPr>
          <w:rFonts w:eastAsiaTheme="minorEastAsia"/>
        </w:rPr>
        <w:t>Stephen J. Lee, </w:t>
      </w:r>
      <w:r w:rsidRPr="00E1CE03">
        <w:rPr>
          <w:rFonts w:eastAsiaTheme="minorEastAsia"/>
          <w:i/>
          <w:iCs/>
        </w:rPr>
        <w:t>Aspects of Modern British History,</w:t>
      </w:r>
      <w:r w:rsidRPr="00E1CE03">
        <w:rPr>
          <w:rFonts w:eastAsiaTheme="minorEastAsia"/>
        </w:rPr>
        <w:t xml:space="preserve"> 1815-1914, (London</w:t>
      </w:r>
      <w:r w:rsidR="6E2A801E" w:rsidRPr="00E1CE03">
        <w:rPr>
          <w:rFonts w:eastAsiaTheme="minorEastAsia"/>
        </w:rPr>
        <w:t>, 1994</w:t>
      </w:r>
      <w:r w:rsidRPr="00E1CE03">
        <w:rPr>
          <w:rFonts w:eastAsiaTheme="minorEastAsia"/>
        </w:rPr>
        <w:t>)</w:t>
      </w:r>
    </w:p>
    <w:p w14:paraId="419E85BB" w14:textId="139809F0" w:rsidR="00AE2918" w:rsidRPr="00AE2918" w:rsidRDefault="456AB6DC" w:rsidP="00E1CE03">
      <w:pPr>
        <w:spacing w:after="0" w:line="240" w:lineRule="auto"/>
        <w:rPr>
          <w:rFonts w:eastAsiaTheme="minorEastAsia"/>
        </w:rPr>
      </w:pPr>
      <w:r w:rsidRPr="00E1CE03">
        <w:rPr>
          <w:rFonts w:eastAsiaTheme="minorEastAsia"/>
        </w:rPr>
        <w:t>E.J. Evans, </w:t>
      </w:r>
      <w:r w:rsidRPr="00E1CE03">
        <w:rPr>
          <w:rFonts w:eastAsiaTheme="minorEastAsia"/>
          <w:i/>
          <w:iCs/>
        </w:rPr>
        <w:t>The Great Reform Act,</w:t>
      </w:r>
      <w:r w:rsidRPr="00E1CE03">
        <w:rPr>
          <w:rFonts w:eastAsiaTheme="minorEastAsia"/>
        </w:rPr>
        <w:t xml:space="preserve"> 1832, (London</w:t>
      </w:r>
      <w:r w:rsidR="3626AE88" w:rsidRPr="00E1CE03">
        <w:rPr>
          <w:rFonts w:eastAsiaTheme="minorEastAsia"/>
        </w:rPr>
        <w:t>, 1983</w:t>
      </w:r>
      <w:r w:rsidRPr="00E1CE03">
        <w:rPr>
          <w:rFonts w:eastAsiaTheme="minorEastAsia"/>
        </w:rPr>
        <w:t>)</w:t>
      </w:r>
    </w:p>
    <w:p w14:paraId="797D33C4" w14:textId="265D97CF" w:rsidR="00AE2918" w:rsidRPr="00AE2918" w:rsidRDefault="456AB6DC" w:rsidP="00E1CE03">
      <w:pPr>
        <w:spacing w:after="0" w:line="240" w:lineRule="auto"/>
        <w:rPr>
          <w:rFonts w:eastAsiaTheme="minorEastAsia"/>
        </w:rPr>
      </w:pPr>
      <w:r w:rsidRPr="00E1CE03">
        <w:rPr>
          <w:rFonts w:eastAsiaTheme="minorEastAsia"/>
        </w:rPr>
        <w:t>Malcolm Chase, </w:t>
      </w:r>
      <w:r w:rsidRPr="00E1CE03">
        <w:rPr>
          <w:rFonts w:eastAsiaTheme="minorEastAsia"/>
          <w:i/>
          <w:iCs/>
        </w:rPr>
        <w:t xml:space="preserve">Chartism: a new history, </w:t>
      </w:r>
      <w:r w:rsidRPr="00E1CE03">
        <w:rPr>
          <w:rFonts w:eastAsiaTheme="minorEastAsia"/>
        </w:rPr>
        <w:t>(Manchester</w:t>
      </w:r>
      <w:r w:rsidR="227B0A1E" w:rsidRPr="00E1CE03">
        <w:rPr>
          <w:rFonts w:eastAsiaTheme="minorEastAsia"/>
        </w:rPr>
        <w:t>, 2007</w:t>
      </w:r>
      <w:r w:rsidRPr="00E1CE03">
        <w:rPr>
          <w:rFonts w:eastAsiaTheme="minorEastAsia"/>
        </w:rPr>
        <w:t>)</w:t>
      </w:r>
    </w:p>
    <w:p w14:paraId="5337E86D" w14:textId="66635F0E" w:rsidR="00AE2918" w:rsidRPr="00AE2918" w:rsidRDefault="456AB6DC" w:rsidP="00E1CE03">
      <w:pPr>
        <w:spacing w:after="0" w:line="240" w:lineRule="auto"/>
        <w:rPr>
          <w:rFonts w:eastAsiaTheme="minorEastAsia"/>
        </w:rPr>
      </w:pPr>
      <w:r w:rsidRPr="00E1CE03">
        <w:rPr>
          <w:rFonts w:eastAsiaTheme="minorEastAsia"/>
        </w:rPr>
        <w:t>Jonathan Parry,</w:t>
      </w:r>
      <w:r w:rsidRPr="00E1CE03">
        <w:rPr>
          <w:rFonts w:eastAsiaTheme="minorEastAsia"/>
          <w:i/>
          <w:iCs/>
        </w:rPr>
        <w:t> </w:t>
      </w:r>
      <w:proofErr w:type="gramStart"/>
      <w:r w:rsidRPr="00E1CE03">
        <w:rPr>
          <w:rFonts w:eastAsiaTheme="minorEastAsia"/>
          <w:i/>
          <w:iCs/>
        </w:rPr>
        <w:t>The</w:t>
      </w:r>
      <w:proofErr w:type="gramEnd"/>
      <w:r w:rsidRPr="00E1CE03">
        <w:rPr>
          <w:rFonts w:eastAsiaTheme="minorEastAsia"/>
          <w:i/>
          <w:iCs/>
        </w:rPr>
        <w:t xml:space="preserve"> rise and fall of Liberal government in Victorian Britain,</w:t>
      </w:r>
      <w:r w:rsidRPr="00E1CE03">
        <w:rPr>
          <w:rFonts w:eastAsiaTheme="minorEastAsia"/>
        </w:rPr>
        <w:t xml:space="preserve"> (London</w:t>
      </w:r>
      <w:r w:rsidR="68021581" w:rsidRPr="00E1CE03">
        <w:rPr>
          <w:rFonts w:eastAsiaTheme="minorEastAsia"/>
        </w:rPr>
        <w:t>, 1993</w:t>
      </w:r>
      <w:r w:rsidRPr="00E1CE03">
        <w:rPr>
          <w:rFonts w:eastAsiaTheme="minorEastAsia"/>
        </w:rPr>
        <w:t>)</w:t>
      </w:r>
    </w:p>
    <w:p w14:paraId="22DC921D" w14:textId="5872797F" w:rsidR="00AE2918" w:rsidRPr="00AE2918" w:rsidRDefault="456AB6DC" w:rsidP="00E1CE03">
      <w:pPr>
        <w:spacing w:after="0" w:line="240" w:lineRule="auto"/>
        <w:rPr>
          <w:rFonts w:eastAsiaTheme="minorEastAsia"/>
        </w:rPr>
      </w:pPr>
      <w:r w:rsidRPr="00E1CE03">
        <w:rPr>
          <w:rFonts w:eastAsiaTheme="minorEastAsia"/>
        </w:rPr>
        <w:t>Robert Blake, </w:t>
      </w:r>
      <w:r w:rsidRPr="00E1CE03">
        <w:rPr>
          <w:rFonts w:eastAsiaTheme="minorEastAsia"/>
          <w:i/>
          <w:iCs/>
        </w:rPr>
        <w:t>The Conservative Party from Peel to Major,</w:t>
      </w:r>
      <w:r w:rsidRPr="00E1CE03">
        <w:rPr>
          <w:rFonts w:eastAsiaTheme="minorEastAsia"/>
        </w:rPr>
        <w:t xml:space="preserve"> (London</w:t>
      </w:r>
      <w:r w:rsidR="4197759A" w:rsidRPr="00E1CE03">
        <w:rPr>
          <w:rFonts w:eastAsiaTheme="minorEastAsia"/>
        </w:rPr>
        <w:t>, 1998</w:t>
      </w:r>
      <w:r w:rsidRPr="00E1CE03">
        <w:rPr>
          <w:rFonts w:eastAsiaTheme="minorEastAsia"/>
        </w:rPr>
        <w:t>)</w:t>
      </w:r>
    </w:p>
    <w:p w14:paraId="5BACACC1" w14:textId="7A3F6739" w:rsidR="000F28D8" w:rsidRDefault="456AB6DC" w:rsidP="00E1CE03">
      <w:pPr>
        <w:spacing w:after="0" w:line="240" w:lineRule="auto"/>
        <w:rPr>
          <w:rFonts w:eastAsiaTheme="minorEastAsia"/>
        </w:rPr>
      </w:pPr>
      <w:r w:rsidRPr="00E1CE03">
        <w:rPr>
          <w:rFonts w:eastAsiaTheme="minorEastAsia"/>
        </w:rPr>
        <w:t>Martin Pugh, </w:t>
      </w:r>
      <w:r w:rsidRPr="00E1CE03">
        <w:rPr>
          <w:rFonts w:eastAsiaTheme="minorEastAsia"/>
          <w:i/>
          <w:iCs/>
        </w:rPr>
        <w:t xml:space="preserve">The march of the women: a revisionist analysis of the campaign for women's suffrage, </w:t>
      </w:r>
      <w:r w:rsidRPr="00E1CE03">
        <w:rPr>
          <w:rFonts w:eastAsiaTheme="minorEastAsia"/>
        </w:rPr>
        <w:t>1866-1914, (Oxford</w:t>
      </w:r>
      <w:r w:rsidR="47B57D44" w:rsidRPr="00E1CE03">
        <w:rPr>
          <w:rFonts w:eastAsiaTheme="minorEastAsia"/>
        </w:rPr>
        <w:t>, 2004</w:t>
      </w:r>
      <w:r w:rsidRPr="00E1CE03">
        <w:rPr>
          <w:rFonts w:eastAsiaTheme="minorEastAsia"/>
        </w:rPr>
        <w:t>)</w:t>
      </w:r>
    </w:p>
    <w:p w14:paraId="63BE4E41" w14:textId="77777777" w:rsidR="005B41D3" w:rsidRDefault="005B41D3" w:rsidP="00E1CE03">
      <w:pPr>
        <w:spacing w:after="0" w:line="240" w:lineRule="auto"/>
        <w:rPr>
          <w:rFonts w:eastAsiaTheme="minorEastAsia"/>
        </w:rPr>
      </w:pPr>
    </w:p>
    <w:p w14:paraId="1527706C" w14:textId="25292007" w:rsidR="00A91C98" w:rsidRPr="005B41D3" w:rsidRDefault="006D0F0C" w:rsidP="005B41D3">
      <w:pPr>
        <w:pStyle w:val="ListParagraph"/>
        <w:numPr>
          <w:ilvl w:val="0"/>
          <w:numId w:val="39"/>
        </w:numPr>
        <w:spacing w:before="150" w:line="182" w:lineRule="atLeast"/>
        <w:rPr>
          <w:rFonts w:eastAsiaTheme="minorEastAsia"/>
          <w:b/>
          <w:bCs/>
          <w:color w:val="000000" w:themeColor="text1"/>
        </w:rPr>
      </w:pPr>
      <w:r w:rsidRPr="005B41D3">
        <w:rPr>
          <w:rFonts w:eastAsiaTheme="minorEastAsia"/>
          <w:b/>
          <w:bCs/>
          <w:color w:val="000000" w:themeColor="text1"/>
        </w:rPr>
        <w:t>HI3207: The Transatlantic Slave Trade, 1450-1870 – Anita Rupprecht</w:t>
      </w:r>
    </w:p>
    <w:p w14:paraId="6720E47E" w14:textId="07BB51DE" w:rsidR="006D0F0C" w:rsidRPr="006D0F0C" w:rsidRDefault="006D0F0C" w:rsidP="006D0F0C">
      <w:pPr>
        <w:spacing w:after="0" w:line="240" w:lineRule="auto"/>
        <w:rPr>
          <w:rFonts w:eastAsiaTheme="minorEastAsia"/>
        </w:rPr>
      </w:pPr>
      <w:r w:rsidRPr="006D0F0C">
        <w:rPr>
          <w:rFonts w:eastAsiaTheme="minorEastAsia"/>
        </w:rPr>
        <w:t>This survey course explores the transatlantic slave trade, 1450-1870. Drawing on a range of primary sources and key historiographies, the module will consider the origins and expansion of the transatlantic trade, the Middle Passage, the impact on Africa, the development of the plantation economy in the Americas, the abolition movement and the endings of enslavement in the context of nineteenth century global transformations in racialised labour relations.</w:t>
      </w:r>
    </w:p>
    <w:p w14:paraId="4603B627" w14:textId="77777777" w:rsidR="006D0F0C" w:rsidRDefault="006D0F0C" w:rsidP="006D0F0C">
      <w:pPr>
        <w:spacing w:after="0" w:line="240" w:lineRule="auto"/>
        <w:rPr>
          <w:rFonts w:eastAsiaTheme="minorEastAsia"/>
        </w:rPr>
      </w:pPr>
    </w:p>
    <w:p w14:paraId="54AB5BEB" w14:textId="77777777" w:rsidR="006D0F0C" w:rsidRDefault="006D0F0C" w:rsidP="006D0F0C">
      <w:pPr>
        <w:spacing w:after="0" w:line="240" w:lineRule="auto"/>
        <w:rPr>
          <w:rFonts w:eastAsiaTheme="minorEastAsia"/>
        </w:rPr>
      </w:pPr>
    </w:p>
    <w:p w14:paraId="4CF228D4" w14:textId="77777777" w:rsidR="006D0F0C" w:rsidRDefault="006D0F0C" w:rsidP="006D0F0C">
      <w:pPr>
        <w:spacing w:before="150" w:line="182" w:lineRule="atLeast"/>
        <w:rPr>
          <w:rFonts w:eastAsiaTheme="minorEastAsia"/>
          <w:b/>
          <w:bCs/>
          <w:i/>
          <w:iCs/>
        </w:rPr>
      </w:pPr>
      <w:r w:rsidRPr="00E1CE03">
        <w:rPr>
          <w:rFonts w:eastAsiaTheme="minorEastAsia"/>
          <w:b/>
          <w:bCs/>
          <w:i/>
          <w:iCs/>
        </w:rPr>
        <w:t>Recommended Book Resources:</w:t>
      </w:r>
    </w:p>
    <w:p w14:paraId="21A346B3" w14:textId="77777777" w:rsidR="006D0F0C" w:rsidRPr="006D0F0C" w:rsidRDefault="006D0F0C" w:rsidP="006D0F0C">
      <w:pPr>
        <w:spacing w:after="0" w:line="240" w:lineRule="auto"/>
        <w:rPr>
          <w:rFonts w:eastAsiaTheme="minorEastAsia"/>
        </w:rPr>
      </w:pPr>
    </w:p>
    <w:p w14:paraId="2410C8BB" w14:textId="77777777" w:rsidR="006D0F0C" w:rsidRPr="006D0F0C" w:rsidRDefault="006D0F0C" w:rsidP="006D0F0C">
      <w:pPr>
        <w:tabs>
          <w:tab w:val="num" w:pos="720"/>
        </w:tabs>
        <w:spacing w:after="0" w:line="240" w:lineRule="auto"/>
        <w:rPr>
          <w:rFonts w:eastAsiaTheme="minorEastAsia"/>
        </w:rPr>
      </w:pPr>
      <w:r w:rsidRPr="006D0F0C">
        <w:rPr>
          <w:rFonts w:eastAsiaTheme="minorEastAsia"/>
        </w:rPr>
        <w:t>Marcus Rediker 2008, The Slave Ship: A Human History, second Ed., Penguin London [ISBN: 978-01431142]</w:t>
      </w:r>
    </w:p>
    <w:p w14:paraId="32F169E1" w14:textId="77777777" w:rsidR="006D0F0C" w:rsidRPr="006D0F0C" w:rsidRDefault="006D0F0C" w:rsidP="006D0F0C">
      <w:pPr>
        <w:tabs>
          <w:tab w:val="num" w:pos="720"/>
        </w:tabs>
        <w:spacing w:after="0" w:line="240" w:lineRule="auto"/>
        <w:rPr>
          <w:rFonts w:eastAsiaTheme="minorEastAsia"/>
        </w:rPr>
      </w:pPr>
      <w:r w:rsidRPr="006D0F0C">
        <w:rPr>
          <w:rFonts w:eastAsiaTheme="minorEastAsia"/>
        </w:rPr>
        <w:t>Eltis, David, and David Richardson 2015, Atlas of the Transatlantic Slave Trade, Yale University Press New Haven [ISBN: 978-030021254]</w:t>
      </w:r>
    </w:p>
    <w:p w14:paraId="72779C33" w14:textId="77777777" w:rsidR="006D0F0C" w:rsidRPr="006D0F0C" w:rsidRDefault="006D0F0C" w:rsidP="006D0F0C">
      <w:pPr>
        <w:tabs>
          <w:tab w:val="num" w:pos="720"/>
        </w:tabs>
        <w:spacing w:after="0" w:line="240" w:lineRule="auto"/>
        <w:rPr>
          <w:rFonts w:eastAsiaTheme="minorEastAsia"/>
        </w:rPr>
      </w:pPr>
      <w:r w:rsidRPr="006D0F0C">
        <w:rPr>
          <w:rFonts w:eastAsiaTheme="minorEastAsia"/>
        </w:rPr>
        <w:t>John Thornton 1998, Africa and Africans in the Making of the Atlantic World, 1400–1800, second Ed., Cambridge University Press Cambridge [ISBN: 978-052162724]</w:t>
      </w:r>
    </w:p>
    <w:p w14:paraId="71B04AF5" w14:textId="77777777" w:rsidR="006D0F0C" w:rsidRPr="006D0F0C" w:rsidRDefault="006D0F0C" w:rsidP="006D0F0C">
      <w:pPr>
        <w:tabs>
          <w:tab w:val="num" w:pos="720"/>
        </w:tabs>
        <w:spacing w:after="0" w:line="240" w:lineRule="auto"/>
        <w:rPr>
          <w:rFonts w:eastAsiaTheme="minorEastAsia"/>
        </w:rPr>
      </w:pPr>
      <w:r w:rsidRPr="006D0F0C">
        <w:rPr>
          <w:rFonts w:eastAsiaTheme="minorEastAsia"/>
        </w:rPr>
        <w:t>John Harris 2020, The Last Slave Ships: New York and the End of the Middle Passage, first Ed., Yale University Press New Haven</w:t>
      </w:r>
    </w:p>
    <w:p w14:paraId="133891B7" w14:textId="77777777" w:rsidR="006D0F0C" w:rsidRPr="006D0F0C" w:rsidRDefault="006D0F0C" w:rsidP="006D0F0C">
      <w:pPr>
        <w:spacing w:after="0" w:line="240" w:lineRule="auto"/>
        <w:rPr>
          <w:rFonts w:eastAsiaTheme="minorEastAsia"/>
        </w:rPr>
      </w:pPr>
      <w:r w:rsidRPr="006D0F0C">
        <w:rPr>
          <w:rFonts w:eastAsiaTheme="minorEastAsia"/>
        </w:rPr>
        <w:t>Robin Blackburn, The Reckoning: From the Second Slavery to Abolition, 1776-1888, first Ed., Verso London [ISBN: 978-180429341]</w:t>
      </w:r>
    </w:p>
    <w:p w14:paraId="7C3AE4EE" w14:textId="77777777" w:rsidR="006D0F0C" w:rsidRPr="006D0F0C" w:rsidRDefault="006D0F0C" w:rsidP="006D0F0C">
      <w:pPr>
        <w:spacing w:after="0" w:line="240" w:lineRule="auto"/>
        <w:rPr>
          <w:rFonts w:eastAsiaTheme="minorEastAsia"/>
        </w:rPr>
      </w:pPr>
      <w:r w:rsidRPr="006D0F0C">
        <w:rPr>
          <w:rFonts w:eastAsiaTheme="minorEastAsia"/>
        </w:rPr>
        <w:t>Herbert S. Klein 2010, The Atlantic Slave Trade, second Ed., Cambridge University Press Cambridge [ISBN: 978-052176630]</w:t>
      </w:r>
    </w:p>
    <w:p w14:paraId="36AB787D" w14:textId="77777777" w:rsidR="006D0F0C" w:rsidRDefault="006D0F0C" w:rsidP="006D0F0C">
      <w:pPr>
        <w:spacing w:before="240" w:after="240" w:line="182" w:lineRule="atLeast"/>
        <w:rPr>
          <w:rFonts w:ascii="Aptos" w:eastAsia="Aptos" w:hAnsi="Aptos" w:cs="Aptos"/>
          <w:b/>
          <w:bCs/>
          <w:color w:val="000000" w:themeColor="text1"/>
        </w:rPr>
      </w:pPr>
    </w:p>
    <w:p w14:paraId="67D7E0C3" w14:textId="7FAFED0A" w:rsidR="003202A6" w:rsidRPr="005B41D3" w:rsidRDefault="006D0F0C" w:rsidP="005B41D3">
      <w:pPr>
        <w:pStyle w:val="ListParagraph"/>
        <w:numPr>
          <w:ilvl w:val="0"/>
          <w:numId w:val="39"/>
        </w:numPr>
        <w:spacing w:before="150" w:line="182" w:lineRule="atLeast"/>
        <w:rPr>
          <w:rFonts w:eastAsia="Calibri"/>
          <w:b/>
          <w:bCs/>
          <w:kern w:val="0"/>
          <w:szCs w:val="20"/>
        </w:rPr>
      </w:pPr>
      <w:r w:rsidRPr="005B41D3">
        <w:rPr>
          <w:rFonts w:eastAsia="Calibri"/>
          <w:b/>
          <w:bCs/>
          <w:kern w:val="0"/>
          <w:szCs w:val="20"/>
        </w:rPr>
        <w:t xml:space="preserve">HI3100: Topics in the History of Race and Ethnicity – Kevin O’ </w:t>
      </w:r>
      <w:r w:rsidRPr="005B41D3">
        <w:rPr>
          <w:rFonts w:eastAsiaTheme="minorEastAsia"/>
          <w:b/>
          <w:bCs/>
          <w:color w:val="000000" w:themeColor="text1"/>
        </w:rPr>
        <w:t>Sullivan</w:t>
      </w:r>
      <w:r w:rsidRPr="005B41D3">
        <w:rPr>
          <w:rFonts w:eastAsia="Calibri"/>
          <w:b/>
          <w:bCs/>
          <w:kern w:val="0"/>
          <w:szCs w:val="20"/>
        </w:rPr>
        <w:t xml:space="preserve"> </w:t>
      </w:r>
    </w:p>
    <w:p w14:paraId="7733CE6C" w14:textId="0C693B8E" w:rsidR="006D0F0C" w:rsidRPr="006D0F0C" w:rsidRDefault="006D0F0C" w:rsidP="003202A6">
      <w:pPr>
        <w:spacing w:after="0" w:line="240" w:lineRule="auto"/>
        <w:rPr>
          <w:rFonts w:eastAsiaTheme="minorEastAsia"/>
        </w:rPr>
      </w:pPr>
      <w:r w:rsidRPr="006D0F0C">
        <w:rPr>
          <w:rFonts w:eastAsiaTheme="minorEastAsia"/>
        </w:rPr>
        <w:lastRenderedPageBreak/>
        <w:t>This module will offer students an extended analysis of the processes by which historians reconstruct the past, specifically aspects concerning race and ethnicity. It will look at the nature and variety of primary sources, how historians use them to write historical narratives and analyses, and how the reconstruction of historical events is advanced by dialogue between historians. The specific topics of this module will be decided by the convenor of the module and provided on the History web pages in time for registration in August.</w:t>
      </w:r>
    </w:p>
    <w:p w14:paraId="45CC18FB" w14:textId="77777777" w:rsidR="006D0F0C" w:rsidRDefault="006D0F0C" w:rsidP="003202A6">
      <w:pPr>
        <w:spacing w:after="0" w:line="240" w:lineRule="auto"/>
        <w:rPr>
          <w:rFonts w:eastAsia="Calibri"/>
          <w:b/>
          <w:bCs/>
          <w:kern w:val="0"/>
          <w:szCs w:val="20"/>
        </w:rPr>
      </w:pPr>
    </w:p>
    <w:p w14:paraId="5EDE1583" w14:textId="77777777" w:rsidR="006D0F0C" w:rsidRDefault="006D0F0C" w:rsidP="003202A6">
      <w:pPr>
        <w:spacing w:after="0" w:line="240" w:lineRule="auto"/>
        <w:rPr>
          <w:rFonts w:eastAsia="Calibri"/>
          <w:b/>
          <w:bCs/>
          <w:kern w:val="0"/>
          <w:szCs w:val="20"/>
        </w:rPr>
      </w:pPr>
    </w:p>
    <w:p w14:paraId="4BCD883D" w14:textId="2256F6B7" w:rsidR="006D0F0C" w:rsidRPr="005B41D3" w:rsidRDefault="006D0F0C" w:rsidP="005B41D3">
      <w:pPr>
        <w:pStyle w:val="ListParagraph"/>
        <w:numPr>
          <w:ilvl w:val="0"/>
          <w:numId w:val="39"/>
        </w:numPr>
        <w:spacing w:after="0" w:line="240" w:lineRule="auto"/>
        <w:rPr>
          <w:rFonts w:eastAsia="Calibri"/>
          <w:b/>
          <w:bCs/>
          <w:kern w:val="0"/>
          <w:szCs w:val="20"/>
        </w:rPr>
      </w:pPr>
      <w:r w:rsidRPr="005B41D3">
        <w:rPr>
          <w:rFonts w:eastAsia="Calibri"/>
          <w:b/>
          <w:bCs/>
          <w:kern w:val="0"/>
          <w:szCs w:val="20"/>
        </w:rPr>
        <w:t>HI3196: The Great Irish Famine – Breandán Mac Suibhne</w:t>
      </w:r>
    </w:p>
    <w:p w14:paraId="67350617" w14:textId="77777777" w:rsidR="005B41D3" w:rsidRDefault="005B41D3" w:rsidP="003202A6">
      <w:pPr>
        <w:spacing w:after="0" w:line="240" w:lineRule="auto"/>
        <w:rPr>
          <w:rFonts w:eastAsia="Calibri"/>
          <w:b/>
          <w:bCs/>
          <w:kern w:val="0"/>
          <w:szCs w:val="20"/>
        </w:rPr>
      </w:pPr>
    </w:p>
    <w:p w14:paraId="21F55D00" w14:textId="1F32495C" w:rsidR="006D0F0C" w:rsidRPr="006D0F0C" w:rsidRDefault="006D0F0C" w:rsidP="003202A6">
      <w:pPr>
        <w:spacing w:after="0" w:line="240" w:lineRule="auto"/>
        <w:rPr>
          <w:rFonts w:eastAsiaTheme="minorEastAsia"/>
        </w:rPr>
      </w:pPr>
      <w:r w:rsidRPr="006D0F0C">
        <w:rPr>
          <w:rFonts w:eastAsiaTheme="minorEastAsia"/>
        </w:rPr>
        <w:t xml:space="preserve">This module begins by examining famine in general, looking </w:t>
      </w:r>
      <w:proofErr w:type="gramStart"/>
      <w:r w:rsidRPr="006D0F0C">
        <w:rPr>
          <w:rFonts w:eastAsiaTheme="minorEastAsia"/>
        </w:rPr>
        <w:t>in particular at</w:t>
      </w:r>
      <w:proofErr w:type="gramEnd"/>
      <w:r w:rsidRPr="006D0F0C">
        <w:rPr>
          <w:rFonts w:eastAsiaTheme="minorEastAsia"/>
        </w:rPr>
        <w:t xml:space="preserve"> famine in pre-modern Europe. It then moves to a detailed analysis of the Irish famine of 1845-50.</w:t>
      </w:r>
    </w:p>
    <w:p w14:paraId="668F882C" w14:textId="77777777" w:rsidR="006D0F0C" w:rsidRPr="006D0F0C" w:rsidRDefault="006D0F0C" w:rsidP="003202A6">
      <w:pPr>
        <w:spacing w:after="0" w:line="240" w:lineRule="auto"/>
        <w:rPr>
          <w:rFonts w:eastAsiaTheme="minorEastAsia"/>
        </w:rPr>
      </w:pPr>
    </w:p>
    <w:p w14:paraId="2DEAD492" w14:textId="77777777" w:rsidR="006D0F0C" w:rsidRDefault="006D0F0C" w:rsidP="006D0F0C">
      <w:pPr>
        <w:spacing w:before="150" w:line="182" w:lineRule="atLeast"/>
        <w:rPr>
          <w:rFonts w:eastAsiaTheme="minorEastAsia"/>
          <w:b/>
          <w:bCs/>
          <w:i/>
          <w:iCs/>
        </w:rPr>
      </w:pPr>
      <w:r w:rsidRPr="00E1CE03">
        <w:rPr>
          <w:rFonts w:eastAsiaTheme="minorEastAsia"/>
          <w:b/>
          <w:bCs/>
          <w:i/>
          <w:iCs/>
        </w:rPr>
        <w:t>Recommended Book Resources:</w:t>
      </w:r>
    </w:p>
    <w:p w14:paraId="3327B39F" w14:textId="77777777" w:rsidR="006D0F0C" w:rsidRDefault="006D0F0C" w:rsidP="003202A6">
      <w:pPr>
        <w:spacing w:after="0" w:line="240" w:lineRule="auto"/>
        <w:rPr>
          <w:rFonts w:eastAsia="Calibri"/>
          <w:b/>
          <w:bCs/>
          <w:kern w:val="0"/>
          <w:szCs w:val="20"/>
        </w:rPr>
      </w:pPr>
    </w:p>
    <w:p w14:paraId="71CC536D" w14:textId="77777777" w:rsidR="006D0F0C" w:rsidRDefault="006D0F0C" w:rsidP="006D0F0C">
      <w:pPr>
        <w:tabs>
          <w:tab w:val="num" w:pos="720"/>
        </w:tabs>
        <w:spacing w:after="0" w:line="240" w:lineRule="auto"/>
        <w:rPr>
          <w:rFonts w:eastAsiaTheme="minorEastAsia"/>
        </w:rPr>
      </w:pPr>
      <w:r w:rsidRPr="006D0F0C">
        <w:rPr>
          <w:rFonts w:eastAsiaTheme="minorEastAsia"/>
        </w:rPr>
        <w:t>Ciarán Ó Murchadha 2011, The Great Famine, All, Continuum [ISBN: 9781847252173]</w:t>
      </w:r>
    </w:p>
    <w:p w14:paraId="574000EA" w14:textId="77777777" w:rsidR="006D0F0C" w:rsidRDefault="006D0F0C" w:rsidP="003202A6">
      <w:pPr>
        <w:spacing w:after="0" w:line="240" w:lineRule="auto"/>
        <w:rPr>
          <w:rFonts w:eastAsia="Calibri"/>
          <w:b/>
          <w:bCs/>
          <w:kern w:val="0"/>
          <w:szCs w:val="20"/>
        </w:rPr>
      </w:pPr>
    </w:p>
    <w:p w14:paraId="6ECAD9F0" w14:textId="0C60FFCA" w:rsidR="003202A6" w:rsidRPr="0073639B" w:rsidRDefault="003202A6" w:rsidP="0073639B">
      <w:pPr>
        <w:pStyle w:val="ListParagraph"/>
        <w:numPr>
          <w:ilvl w:val="0"/>
          <w:numId w:val="39"/>
        </w:numPr>
        <w:spacing w:before="240" w:after="240" w:line="182" w:lineRule="atLeast"/>
        <w:rPr>
          <w:rFonts w:ascii="Aptos" w:eastAsia="Aptos" w:hAnsi="Aptos" w:cs="Aptos"/>
          <w:b/>
          <w:bCs/>
          <w:color w:val="000000" w:themeColor="text1"/>
        </w:rPr>
      </w:pPr>
      <w:r w:rsidRPr="005B41D3">
        <w:rPr>
          <w:rFonts w:ascii="Aptos" w:eastAsia="Aptos" w:hAnsi="Aptos" w:cs="Aptos"/>
          <w:b/>
          <w:bCs/>
          <w:color w:val="000000" w:themeColor="text1"/>
        </w:rPr>
        <w:t xml:space="preserve">HI3209: Modern Ireland in Global Context: Famine and Hunger in Global Context, c. 1845-1918 – </w:t>
      </w:r>
      <w:r w:rsidRPr="0073639B">
        <w:rPr>
          <w:rFonts w:ascii="Aptos" w:eastAsia="Aptos" w:hAnsi="Aptos" w:cs="Aptos"/>
          <w:b/>
          <w:bCs/>
          <w:color w:val="000000" w:themeColor="text1"/>
        </w:rPr>
        <w:t>Andrew Newby</w:t>
      </w:r>
    </w:p>
    <w:p w14:paraId="17164F72" w14:textId="7095B056" w:rsidR="003202A6" w:rsidRPr="003202A6" w:rsidRDefault="003202A6" w:rsidP="003202A6">
      <w:pPr>
        <w:spacing w:after="0" w:line="240" w:lineRule="auto"/>
        <w:rPr>
          <w:rFonts w:eastAsiaTheme="minorEastAsia"/>
        </w:rPr>
      </w:pPr>
      <w:r w:rsidRPr="003202A6">
        <w:rPr>
          <w:rFonts w:eastAsiaTheme="minorEastAsia"/>
        </w:rPr>
        <w:lastRenderedPageBreak/>
        <w:t xml:space="preserve">This lecture course will examine the prevalence of famine in Europe (including European colonies across the globe) in the period between Ireland’s Great Hunger and the end of the First World War. Using the Irish experience as a reference point, it will examine the causes, impacts and consequences of these different famines, including topics </w:t>
      </w:r>
      <w:r w:rsidR="006D0F0C" w:rsidRPr="006D0F0C">
        <w:rPr>
          <w:rFonts w:eastAsiaTheme="minorEastAsia"/>
        </w:rPr>
        <w:t>such as</w:t>
      </w:r>
      <w:r w:rsidRPr="003202A6">
        <w:rPr>
          <w:rFonts w:eastAsiaTheme="minorEastAsia"/>
        </w:rPr>
        <w:t xml:space="preserve"> colonial administration; the imposition of work tasks (e.g. building “famine roads”); the use of emergency foods; ideas of culpability; national and international philanthropy / charity; famine memory and politicisation; ideas of solidarity across time and place.  </w:t>
      </w:r>
    </w:p>
    <w:p w14:paraId="4DF2834F" w14:textId="77777777" w:rsidR="003202A6" w:rsidRPr="003202A6" w:rsidRDefault="003202A6" w:rsidP="003202A6">
      <w:pPr>
        <w:spacing w:after="0" w:line="240" w:lineRule="auto"/>
        <w:rPr>
          <w:rFonts w:eastAsia="Calibri"/>
          <w:kern w:val="0"/>
          <w:szCs w:val="20"/>
        </w:rPr>
      </w:pPr>
      <w:r w:rsidRPr="003202A6">
        <w:rPr>
          <w:rFonts w:eastAsia="Calibri"/>
          <w:kern w:val="0"/>
          <w:szCs w:val="20"/>
        </w:rPr>
        <w:t> </w:t>
      </w:r>
    </w:p>
    <w:p w14:paraId="6BA43EB2" w14:textId="77777777" w:rsidR="003202A6" w:rsidRPr="003202A6" w:rsidRDefault="003202A6" w:rsidP="003202A6">
      <w:pPr>
        <w:spacing w:after="0" w:line="240" w:lineRule="auto"/>
        <w:rPr>
          <w:rFonts w:eastAsia="Calibri"/>
          <w:kern w:val="0"/>
          <w:szCs w:val="20"/>
        </w:rPr>
      </w:pPr>
      <w:r w:rsidRPr="003202A6">
        <w:rPr>
          <w:rFonts w:eastAsia="Calibri"/>
          <w:i/>
          <w:iCs/>
          <w:kern w:val="0"/>
          <w:szCs w:val="20"/>
        </w:rPr>
        <w:t>Indicative reading:</w:t>
      </w:r>
    </w:p>
    <w:p w14:paraId="17061A11" w14:textId="77777777" w:rsidR="003202A6" w:rsidRPr="003202A6" w:rsidRDefault="003202A6" w:rsidP="003202A6">
      <w:pPr>
        <w:spacing w:after="0" w:line="240" w:lineRule="auto"/>
        <w:rPr>
          <w:rFonts w:eastAsia="Calibri"/>
          <w:kern w:val="0"/>
          <w:szCs w:val="20"/>
        </w:rPr>
      </w:pPr>
      <w:r w:rsidRPr="003202A6">
        <w:rPr>
          <w:rFonts w:eastAsia="Calibri"/>
          <w:kern w:val="0"/>
          <w:szCs w:val="20"/>
        </w:rPr>
        <w:t xml:space="preserve">Alex de Waal, </w:t>
      </w:r>
      <w:r w:rsidRPr="003202A6">
        <w:rPr>
          <w:rFonts w:eastAsia="Calibri"/>
          <w:i/>
          <w:iCs/>
          <w:kern w:val="0"/>
          <w:szCs w:val="20"/>
        </w:rPr>
        <w:t>Mass Starvation: The History and Future of Famine</w:t>
      </w:r>
      <w:r w:rsidRPr="003202A6">
        <w:rPr>
          <w:rFonts w:eastAsia="Calibri"/>
          <w:kern w:val="0"/>
          <w:szCs w:val="20"/>
        </w:rPr>
        <w:t> (Polity Press, 2018).</w:t>
      </w:r>
    </w:p>
    <w:p w14:paraId="6022CB20" w14:textId="77777777" w:rsidR="003202A6" w:rsidRPr="003202A6" w:rsidRDefault="003202A6" w:rsidP="003202A6">
      <w:pPr>
        <w:spacing w:after="0" w:line="240" w:lineRule="auto"/>
        <w:rPr>
          <w:rFonts w:eastAsia="Calibri"/>
          <w:kern w:val="0"/>
          <w:szCs w:val="20"/>
        </w:rPr>
      </w:pPr>
      <w:r w:rsidRPr="003202A6">
        <w:rPr>
          <w:rFonts w:eastAsia="Calibri"/>
          <w:kern w:val="0"/>
          <w:szCs w:val="20"/>
        </w:rPr>
        <w:t xml:space="preserve">Ingrid de Zwarte &amp; Miguel Ángel de Arco Blanco (eds), </w:t>
      </w:r>
      <w:r w:rsidRPr="003202A6">
        <w:rPr>
          <w:rFonts w:eastAsia="Calibri"/>
          <w:i/>
          <w:iCs/>
          <w:kern w:val="0"/>
          <w:szCs w:val="20"/>
        </w:rPr>
        <w:t>The Politics of Famine in European History and Memory</w:t>
      </w:r>
      <w:r w:rsidRPr="003202A6">
        <w:rPr>
          <w:rFonts w:eastAsia="Calibri"/>
          <w:kern w:val="0"/>
          <w:szCs w:val="20"/>
        </w:rPr>
        <w:t> (Routledge, 2025).   </w:t>
      </w:r>
    </w:p>
    <w:p w14:paraId="08717AF0" w14:textId="5A8A9B50" w:rsidR="00A91C98" w:rsidRPr="005B41D3" w:rsidRDefault="003202A6" w:rsidP="00E1CE03">
      <w:pPr>
        <w:spacing w:after="0" w:line="240" w:lineRule="auto"/>
        <w:rPr>
          <w:rFonts w:eastAsia="Calibri"/>
          <w:kern w:val="0"/>
          <w:szCs w:val="20"/>
        </w:rPr>
      </w:pPr>
      <w:r w:rsidRPr="003202A6">
        <w:rPr>
          <w:rFonts w:eastAsia="Calibri"/>
          <w:kern w:val="0"/>
          <w:szCs w:val="20"/>
        </w:rPr>
        <w:t xml:space="preserve">Cormac Ó </w:t>
      </w:r>
      <w:proofErr w:type="spellStart"/>
      <w:r w:rsidRPr="003202A6">
        <w:rPr>
          <w:rFonts w:eastAsia="Calibri"/>
          <w:kern w:val="0"/>
          <w:szCs w:val="20"/>
        </w:rPr>
        <w:t>Gráda</w:t>
      </w:r>
      <w:proofErr w:type="spellEnd"/>
      <w:r w:rsidRPr="003202A6">
        <w:rPr>
          <w:rFonts w:eastAsia="Calibri"/>
          <w:kern w:val="0"/>
          <w:szCs w:val="20"/>
        </w:rPr>
        <w:t xml:space="preserve">, </w:t>
      </w:r>
      <w:r w:rsidRPr="003202A6">
        <w:rPr>
          <w:rFonts w:eastAsia="Calibri"/>
          <w:i/>
          <w:iCs/>
          <w:kern w:val="0"/>
          <w:szCs w:val="20"/>
        </w:rPr>
        <w:t>Famine: A Short History</w:t>
      </w:r>
      <w:r w:rsidRPr="003202A6">
        <w:rPr>
          <w:rFonts w:eastAsia="Calibri"/>
          <w:kern w:val="0"/>
          <w:szCs w:val="20"/>
        </w:rPr>
        <w:t> (Princeton UP, 2009).</w:t>
      </w:r>
    </w:p>
    <w:sectPr w:rsidR="00A91C98" w:rsidRPr="005B41D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CCEAA" w14:textId="77777777" w:rsidR="00570E9D" w:rsidRDefault="00570E9D" w:rsidP="000B4738">
      <w:pPr>
        <w:spacing w:after="0" w:line="240" w:lineRule="auto"/>
      </w:pPr>
      <w:r>
        <w:separator/>
      </w:r>
    </w:p>
  </w:endnote>
  <w:endnote w:type="continuationSeparator" w:id="0">
    <w:p w14:paraId="5EF28851" w14:textId="77777777" w:rsidR="00570E9D" w:rsidRDefault="00570E9D" w:rsidP="000B4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968939"/>
      <w:docPartObj>
        <w:docPartGallery w:val="Page Numbers (Bottom of Page)"/>
        <w:docPartUnique/>
      </w:docPartObj>
    </w:sdtPr>
    <w:sdtEndPr>
      <w:rPr>
        <w:noProof/>
      </w:rPr>
    </w:sdtEndPr>
    <w:sdtContent>
      <w:p w14:paraId="651082FD" w14:textId="2518ED38" w:rsidR="000B4738" w:rsidRDefault="000B47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8AE177" w14:textId="77777777" w:rsidR="000B4738" w:rsidRDefault="000B4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D3CB5" w14:textId="77777777" w:rsidR="00570E9D" w:rsidRDefault="00570E9D" w:rsidP="000B4738">
      <w:pPr>
        <w:spacing w:after="0" w:line="240" w:lineRule="auto"/>
      </w:pPr>
      <w:r>
        <w:separator/>
      </w:r>
    </w:p>
  </w:footnote>
  <w:footnote w:type="continuationSeparator" w:id="0">
    <w:p w14:paraId="09A3C55E" w14:textId="77777777" w:rsidR="00570E9D" w:rsidRDefault="00570E9D" w:rsidP="000B4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BB196" w14:textId="77777777" w:rsidR="00323737" w:rsidRPr="00323737" w:rsidRDefault="00323737" w:rsidP="00323737">
    <w:pPr>
      <w:spacing w:after="0" w:line="240" w:lineRule="auto"/>
      <w:jc w:val="center"/>
      <w:rPr>
        <w:rFonts w:eastAsiaTheme="minorEastAsia"/>
        <w:b/>
        <w:bCs/>
        <w:sz w:val="36"/>
        <w:szCs w:val="36"/>
      </w:rPr>
    </w:pPr>
    <w:r w:rsidRPr="00323737">
      <w:rPr>
        <w:rFonts w:eastAsiaTheme="minorEastAsia"/>
        <w:b/>
        <w:bCs/>
        <w:sz w:val="36"/>
        <w:szCs w:val="36"/>
      </w:rPr>
      <w:t>FINAL YEAR COURSE DESCRIPTIONS</w:t>
    </w:r>
  </w:p>
  <w:p w14:paraId="5CA8B603" w14:textId="77777777" w:rsidR="00323737" w:rsidRPr="00323737" w:rsidRDefault="00323737" w:rsidP="00323737">
    <w:pPr>
      <w:spacing w:after="0" w:line="240" w:lineRule="auto"/>
      <w:jc w:val="center"/>
      <w:rPr>
        <w:rFonts w:eastAsiaTheme="minorEastAsia"/>
        <w:b/>
        <w:bCs/>
        <w:sz w:val="36"/>
        <w:szCs w:val="36"/>
      </w:rPr>
    </w:pPr>
    <w:r w:rsidRPr="00323737">
      <w:rPr>
        <w:rFonts w:eastAsiaTheme="minorEastAsia"/>
        <w:b/>
        <w:bCs/>
        <w:sz w:val="36"/>
        <w:szCs w:val="36"/>
      </w:rPr>
      <w:t>ACADEMIC YEAR 2025-26</w:t>
    </w:r>
  </w:p>
  <w:p w14:paraId="61967209" w14:textId="77777777" w:rsidR="00323737" w:rsidRDefault="0032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24BE"/>
    <w:multiLevelType w:val="multilevel"/>
    <w:tmpl w:val="B1EC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A2CAB"/>
    <w:multiLevelType w:val="multilevel"/>
    <w:tmpl w:val="A25A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93E32"/>
    <w:multiLevelType w:val="multilevel"/>
    <w:tmpl w:val="8E6E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93C83"/>
    <w:multiLevelType w:val="multilevel"/>
    <w:tmpl w:val="50D4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114D6"/>
    <w:multiLevelType w:val="hybridMultilevel"/>
    <w:tmpl w:val="C1C2E56A"/>
    <w:lvl w:ilvl="0" w:tplc="8F7E5418">
      <w:start w:val="1"/>
      <w:numFmt w:val="bullet"/>
      <w:lvlText w:val=""/>
      <w:lvlJc w:val="left"/>
      <w:pPr>
        <w:ind w:left="720" w:hanging="360"/>
      </w:pPr>
      <w:rPr>
        <w:rFonts w:ascii="Symbol" w:hAnsi="Symbol" w:hint="default"/>
      </w:rPr>
    </w:lvl>
    <w:lvl w:ilvl="1" w:tplc="746A7C34">
      <w:start w:val="1"/>
      <w:numFmt w:val="bullet"/>
      <w:lvlText w:val="o"/>
      <w:lvlJc w:val="left"/>
      <w:pPr>
        <w:ind w:left="1440" w:hanging="360"/>
      </w:pPr>
      <w:rPr>
        <w:rFonts w:ascii="Courier New" w:hAnsi="Courier New" w:hint="default"/>
      </w:rPr>
    </w:lvl>
    <w:lvl w:ilvl="2" w:tplc="5BCE6FBC">
      <w:start w:val="1"/>
      <w:numFmt w:val="bullet"/>
      <w:lvlText w:val=""/>
      <w:lvlJc w:val="left"/>
      <w:pPr>
        <w:ind w:left="2160" w:hanging="360"/>
      </w:pPr>
      <w:rPr>
        <w:rFonts w:ascii="Wingdings" w:hAnsi="Wingdings" w:hint="default"/>
      </w:rPr>
    </w:lvl>
    <w:lvl w:ilvl="3" w:tplc="D74C3A7A">
      <w:start w:val="1"/>
      <w:numFmt w:val="bullet"/>
      <w:lvlText w:val=""/>
      <w:lvlJc w:val="left"/>
      <w:pPr>
        <w:ind w:left="2880" w:hanging="360"/>
      </w:pPr>
      <w:rPr>
        <w:rFonts w:ascii="Symbol" w:hAnsi="Symbol" w:hint="default"/>
      </w:rPr>
    </w:lvl>
    <w:lvl w:ilvl="4" w:tplc="C122CD4C">
      <w:start w:val="1"/>
      <w:numFmt w:val="bullet"/>
      <w:lvlText w:val="o"/>
      <w:lvlJc w:val="left"/>
      <w:pPr>
        <w:ind w:left="3600" w:hanging="360"/>
      </w:pPr>
      <w:rPr>
        <w:rFonts w:ascii="Courier New" w:hAnsi="Courier New" w:hint="default"/>
      </w:rPr>
    </w:lvl>
    <w:lvl w:ilvl="5" w:tplc="8BFE09FA">
      <w:start w:val="1"/>
      <w:numFmt w:val="bullet"/>
      <w:lvlText w:val=""/>
      <w:lvlJc w:val="left"/>
      <w:pPr>
        <w:ind w:left="4320" w:hanging="360"/>
      </w:pPr>
      <w:rPr>
        <w:rFonts w:ascii="Wingdings" w:hAnsi="Wingdings" w:hint="default"/>
      </w:rPr>
    </w:lvl>
    <w:lvl w:ilvl="6" w:tplc="02ACD4F8">
      <w:start w:val="1"/>
      <w:numFmt w:val="bullet"/>
      <w:lvlText w:val=""/>
      <w:lvlJc w:val="left"/>
      <w:pPr>
        <w:ind w:left="5040" w:hanging="360"/>
      </w:pPr>
      <w:rPr>
        <w:rFonts w:ascii="Symbol" w:hAnsi="Symbol" w:hint="default"/>
      </w:rPr>
    </w:lvl>
    <w:lvl w:ilvl="7" w:tplc="E26A92B4">
      <w:start w:val="1"/>
      <w:numFmt w:val="bullet"/>
      <w:lvlText w:val="o"/>
      <w:lvlJc w:val="left"/>
      <w:pPr>
        <w:ind w:left="5760" w:hanging="360"/>
      </w:pPr>
      <w:rPr>
        <w:rFonts w:ascii="Courier New" w:hAnsi="Courier New" w:hint="default"/>
      </w:rPr>
    </w:lvl>
    <w:lvl w:ilvl="8" w:tplc="9E6AD306">
      <w:start w:val="1"/>
      <w:numFmt w:val="bullet"/>
      <w:lvlText w:val=""/>
      <w:lvlJc w:val="left"/>
      <w:pPr>
        <w:ind w:left="6480" w:hanging="360"/>
      </w:pPr>
      <w:rPr>
        <w:rFonts w:ascii="Wingdings" w:hAnsi="Wingdings" w:hint="default"/>
      </w:rPr>
    </w:lvl>
  </w:abstractNum>
  <w:abstractNum w:abstractNumId="5" w15:restartNumberingAfterBreak="0">
    <w:nsid w:val="16DA61EA"/>
    <w:multiLevelType w:val="multilevel"/>
    <w:tmpl w:val="1B2A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D4D7F"/>
    <w:multiLevelType w:val="multilevel"/>
    <w:tmpl w:val="6C52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D089A"/>
    <w:multiLevelType w:val="multilevel"/>
    <w:tmpl w:val="52BA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41852"/>
    <w:multiLevelType w:val="hybridMultilevel"/>
    <w:tmpl w:val="9DC87B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2BB22E4"/>
    <w:multiLevelType w:val="multilevel"/>
    <w:tmpl w:val="9DAC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04F50"/>
    <w:multiLevelType w:val="hybridMultilevel"/>
    <w:tmpl w:val="CC045F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04482D"/>
    <w:multiLevelType w:val="multilevel"/>
    <w:tmpl w:val="5130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C2409"/>
    <w:multiLevelType w:val="multilevel"/>
    <w:tmpl w:val="49FC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3D707F"/>
    <w:multiLevelType w:val="multilevel"/>
    <w:tmpl w:val="0DEE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050C5"/>
    <w:multiLevelType w:val="multilevel"/>
    <w:tmpl w:val="A540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71103"/>
    <w:multiLevelType w:val="multilevel"/>
    <w:tmpl w:val="8A54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AFC18"/>
    <w:multiLevelType w:val="hybridMultilevel"/>
    <w:tmpl w:val="C80641D6"/>
    <w:lvl w:ilvl="0" w:tplc="0A4AFC62">
      <w:start w:val="1"/>
      <w:numFmt w:val="bullet"/>
      <w:lvlText w:val=""/>
      <w:lvlJc w:val="left"/>
      <w:pPr>
        <w:ind w:left="720" w:hanging="360"/>
      </w:pPr>
      <w:rPr>
        <w:rFonts w:ascii="Wingdings" w:hAnsi="Wingdings" w:hint="default"/>
      </w:rPr>
    </w:lvl>
    <w:lvl w:ilvl="1" w:tplc="EDA8E508">
      <w:start w:val="1"/>
      <w:numFmt w:val="bullet"/>
      <w:lvlText w:val=""/>
      <w:lvlJc w:val="left"/>
      <w:pPr>
        <w:ind w:left="1440" w:hanging="360"/>
      </w:pPr>
      <w:rPr>
        <w:rFonts w:ascii="Wingdings" w:hAnsi="Wingdings" w:hint="default"/>
      </w:rPr>
    </w:lvl>
    <w:lvl w:ilvl="2" w:tplc="027817BC">
      <w:start w:val="1"/>
      <w:numFmt w:val="bullet"/>
      <w:lvlText w:val=""/>
      <w:lvlJc w:val="left"/>
      <w:pPr>
        <w:ind w:left="2160" w:hanging="360"/>
      </w:pPr>
      <w:rPr>
        <w:rFonts w:ascii="Wingdings" w:hAnsi="Wingdings" w:hint="default"/>
      </w:rPr>
    </w:lvl>
    <w:lvl w:ilvl="3" w:tplc="10F2740A">
      <w:start w:val="1"/>
      <w:numFmt w:val="bullet"/>
      <w:lvlText w:val=""/>
      <w:lvlJc w:val="left"/>
      <w:pPr>
        <w:ind w:left="2880" w:hanging="360"/>
      </w:pPr>
      <w:rPr>
        <w:rFonts w:ascii="Wingdings" w:hAnsi="Wingdings" w:hint="default"/>
      </w:rPr>
    </w:lvl>
    <w:lvl w:ilvl="4" w:tplc="169CB588">
      <w:start w:val="1"/>
      <w:numFmt w:val="bullet"/>
      <w:lvlText w:val=""/>
      <w:lvlJc w:val="left"/>
      <w:pPr>
        <w:ind w:left="3600" w:hanging="360"/>
      </w:pPr>
      <w:rPr>
        <w:rFonts w:ascii="Wingdings" w:hAnsi="Wingdings" w:hint="default"/>
      </w:rPr>
    </w:lvl>
    <w:lvl w:ilvl="5" w:tplc="D3D87DEC">
      <w:start w:val="1"/>
      <w:numFmt w:val="bullet"/>
      <w:lvlText w:val=""/>
      <w:lvlJc w:val="left"/>
      <w:pPr>
        <w:ind w:left="4320" w:hanging="360"/>
      </w:pPr>
      <w:rPr>
        <w:rFonts w:ascii="Wingdings" w:hAnsi="Wingdings" w:hint="default"/>
      </w:rPr>
    </w:lvl>
    <w:lvl w:ilvl="6" w:tplc="4FDACD3A">
      <w:start w:val="1"/>
      <w:numFmt w:val="bullet"/>
      <w:lvlText w:val=""/>
      <w:lvlJc w:val="left"/>
      <w:pPr>
        <w:ind w:left="5040" w:hanging="360"/>
      </w:pPr>
      <w:rPr>
        <w:rFonts w:ascii="Wingdings" w:hAnsi="Wingdings" w:hint="default"/>
      </w:rPr>
    </w:lvl>
    <w:lvl w:ilvl="7" w:tplc="A5AA082C">
      <w:start w:val="1"/>
      <w:numFmt w:val="bullet"/>
      <w:lvlText w:val=""/>
      <w:lvlJc w:val="left"/>
      <w:pPr>
        <w:ind w:left="5760" w:hanging="360"/>
      </w:pPr>
      <w:rPr>
        <w:rFonts w:ascii="Wingdings" w:hAnsi="Wingdings" w:hint="default"/>
      </w:rPr>
    </w:lvl>
    <w:lvl w:ilvl="8" w:tplc="CDE66AF0">
      <w:start w:val="1"/>
      <w:numFmt w:val="bullet"/>
      <w:lvlText w:val=""/>
      <w:lvlJc w:val="left"/>
      <w:pPr>
        <w:ind w:left="6480" w:hanging="360"/>
      </w:pPr>
      <w:rPr>
        <w:rFonts w:ascii="Wingdings" w:hAnsi="Wingdings" w:hint="default"/>
      </w:rPr>
    </w:lvl>
  </w:abstractNum>
  <w:abstractNum w:abstractNumId="17" w15:restartNumberingAfterBreak="0">
    <w:nsid w:val="31B1207C"/>
    <w:multiLevelType w:val="multilevel"/>
    <w:tmpl w:val="B624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B4C4C"/>
    <w:multiLevelType w:val="multilevel"/>
    <w:tmpl w:val="89C4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324E95"/>
    <w:multiLevelType w:val="multilevel"/>
    <w:tmpl w:val="F5F2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BE4F5D"/>
    <w:multiLevelType w:val="multilevel"/>
    <w:tmpl w:val="E0D8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875B9"/>
    <w:multiLevelType w:val="hybridMultilevel"/>
    <w:tmpl w:val="D7C2E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3CD483B"/>
    <w:multiLevelType w:val="multilevel"/>
    <w:tmpl w:val="9CCE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179EE"/>
    <w:multiLevelType w:val="multilevel"/>
    <w:tmpl w:val="CC76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4A7FD6"/>
    <w:multiLevelType w:val="multilevel"/>
    <w:tmpl w:val="EEDE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365957"/>
    <w:multiLevelType w:val="multilevel"/>
    <w:tmpl w:val="56FE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710E51"/>
    <w:multiLevelType w:val="multilevel"/>
    <w:tmpl w:val="CDAC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7E23AD"/>
    <w:multiLevelType w:val="multilevel"/>
    <w:tmpl w:val="C16E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132077"/>
    <w:multiLevelType w:val="multilevel"/>
    <w:tmpl w:val="48EA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8569BD"/>
    <w:multiLevelType w:val="multilevel"/>
    <w:tmpl w:val="8BEE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5600B9"/>
    <w:multiLevelType w:val="hybridMultilevel"/>
    <w:tmpl w:val="D9D8ED94"/>
    <w:lvl w:ilvl="0" w:tplc="FA0C2D02">
      <w:start w:val="1"/>
      <w:numFmt w:val="bullet"/>
      <w:lvlText w:val=""/>
      <w:lvlJc w:val="left"/>
      <w:pPr>
        <w:ind w:left="720" w:hanging="360"/>
      </w:pPr>
      <w:rPr>
        <w:rFonts w:ascii="Symbol" w:hAnsi="Symbol" w:hint="default"/>
      </w:rPr>
    </w:lvl>
    <w:lvl w:ilvl="1" w:tplc="28689D7E">
      <w:start w:val="1"/>
      <w:numFmt w:val="bullet"/>
      <w:lvlText w:val="o"/>
      <w:lvlJc w:val="left"/>
      <w:pPr>
        <w:ind w:left="1440" w:hanging="360"/>
      </w:pPr>
      <w:rPr>
        <w:rFonts w:ascii="Courier New" w:hAnsi="Courier New" w:hint="default"/>
      </w:rPr>
    </w:lvl>
    <w:lvl w:ilvl="2" w:tplc="5A7A5F8A">
      <w:start w:val="1"/>
      <w:numFmt w:val="bullet"/>
      <w:lvlText w:val=""/>
      <w:lvlJc w:val="left"/>
      <w:pPr>
        <w:ind w:left="2160" w:hanging="360"/>
      </w:pPr>
      <w:rPr>
        <w:rFonts w:ascii="Wingdings" w:hAnsi="Wingdings" w:hint="default"/>
      </w:rPr>
    </w:lvl>
    <w:lvl w:ilvl="3" w:tplc="909E5FEE">
      <w:start w:val="1"/>
      <w:numFmt w:val="bullet"/>
      <w:lvlText w:val=""/>
      <w:lvlJc w:val="left"/>
      <w:pPr>
        <w:ind w:left="2880" w:hanging="360"/>
      </w:pPr>
      <w:rPr>
        <w:rFonts w:ascii="Symbol" w:hAnsi="Symbol" w:hint="default"/>
      </w:rPr>
    </w:lvl>
    <w:lvl w:ilvl="4" w:tplc="8B2808EC">
      <w:start w:val="1"/>
      <w:numFmt w:val="bullet"/>
      <w:lvlText w:val="o"/>
      <w:lvlJc w:val="left"/>
      <w:pPr>
        <w:ind w:left="3600" w:hanging="360"/>
      </w:pPr>
      <w:rPr>
        <w:rFonts w:ascii="Courier New" w:hAnsi="Courier New" w:hint="default"/>
      </w:rPr>
    </w:lvl>
    <w:lvl w:ilvl="5" w:tplc="A9DCCD72">
      <w:start w:val="1"/>
      <w:numFmt w:val="bullet"/>
      <w:lvlText w:val=""/>
      <w:lvlJc w:val="left"/>
      <w:pPr>
        <w:ind w:left="4320" w:hanging="360"/>
      </w:pPr>
      <w:rPr>
        <w:rFonts w:ascii="Wingdings" w:hAnsi="Wingdings" w:hint="default"/>
      </w:rPr>
    </w:lvl>
    <w:lvl w:ilvl="6" w:tplc="3488B320">
      <w:start w:val="1"/>
      <w:numFmt w:val="bullet"/>
      <w:lvlText w:val=""/>
      <w:lvlJc w:val="left"/>
      <w:pPr>
        <w:ind w:left="5040" w:hanging="360"/>
      </w:pPr>
      <w:rPr>
        <w:rFonts w:ascii="Symbol" w:hAnsi="Symbol" w:hint="default"/>
      </w:rPr>
    </w:lvl>
    <w:lvl w:ilvl="7" w:tplc="4564A446">
      <w:start w:val="1"/>
      <w:numFmt w:val="bullet"/>
      <w:lvlText w:val="o"/>
      <w:lvlJc w:val="left"/>
      <w:pPr>
        <w:ind w:left="5760" w:hanging="360"/>
      </w:pPr>
      <w:rPr>
        <w:rFonts w:ascii="Courier New" w:hAnsi="Courier New" w:hint="default"/>
      </w:rPr>
    </w:lvl>
    <w:lvl w:ilvl="8" w:tplc="C0C86760">
      <w:start w:val="1"/>
      <w:numFmt w:val="bullet"/>
      <w:lvlText w:val=""/>
      <w:lvlJc w:val="left"/>
      <w:pPr>
        <w:ind w:left="6480" w:hanging="360"/>
      </w:pPr>
      <w:rPr>
        <w:rFonts w:ascii="Wingdings" w:hAnsi="Wingdings" w:hint="default"/>
      </w:rPr>
    </w:lvl>
  </w:abstractNum>
  <w:abstractNum w:abstractNumId="31" w15:restartNumberingAfterBreak="0">
    <w:nsid w:val="5A94274B"/>
    <w:multiLevelType w:val="multilevel"/>
    <w:tmpl w:val="220E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96B60"/>
    <w:multiLevelType w:val="multilevel"/>
    <w:tmpl w:val="28AC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3F215D"/>
    <w:multiLevelType w:val="multilevel"/>
    <w:tmpl w:val="4E02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437E4"/>
    <w:multiLevelType w:val="multilevel"/>
    <w:tmpl w:val="A864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4002BD"/>
    <w:multiLevelType w:val="multilevel"/>
    <w:tmpl w:val="6B32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CB111A"/>
    <w:multiLevelType w:val="multilevel"/>
    <w:tmpl w:val="A7CC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DF0ECD"/>
    <w:multiLevelType w:val="multilevel"/>
    <w:tmpl w:val="00FE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9044B3"/>
    <w:multiLevelType w:val="multilevel"/>
    <w:tmpl w:val="9A20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1D46C2"/>
    <w:multiLevelType w:val="multilevel"/>
    <w:tmpl w:val="A318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839088">
    <w:abstractNumId w:val="16"/>
  </w:num>
  <w:num w:numId="2" w16cid:durableId="282347643">
    <w:abstractNumId w:val="30"/>
  </w:num>
  <w:num w:numId="3" w16cid:durableId="1216116913">
    <w:abstractNumId w:val="4"/>
  </w:num>
  <w:num w:numId="4" w16cid:durableId="16590415">
    <w:abstractNumId w:val="1"/>
  </w:num>
  <w:num w:numId="5" w16cid:durableId="1281914814">
    <w:abstractNumId w:val="37"/>
  </w:num>
  <w:num w:numId="6" w16cid:durableId="1476221477">
    <w:abstractNumId w:val="27"/>
  </w:num>
  <w:num w:numId="7" w16cid:durableId="1431468144">
    <w:abstractNumId w:val="31"/>
  </w:num>
  <w:num w:numId="8" w16cid:durableId="699746901">
    <w:abstractNumId w:val="38"/>
  </w:num>
  <w:num w:numId="9" w16cid:durableId="280963188">
    <w:abstractNumId w:val="6"/>
  </w:num>
  <w:num w:numId="10" w16cid:durableId="508908158">
    <w:abstractNumId w:val="17"/>
  </w:num>
  <w:num w:numId="11" w16cid:durableId="167522035">
    <w:abstractNumId w:val="10"/>
  </w:num>
  <w:num w:numId="12" w16cid:durableId="214434771">
    <w:abstractNumId w:val="22"/>
  </w:num>
  <w:num w:numId="13" w16cid:durableId="266739652">
    <w:abstractNumId w:val="24"/>
  </w:num>
  <w:num w:numId="14" w16cid:durableId="987637938">
    <w:abstractNumId w:val="3"/>
  </w:num>
  <w:num w:numId="15" w16cid:durableId="104621743">
    <w:abstractNumId w:val="14"/>
  </w:num>
  <w:num w:numId="16" w16cid:durableId="316614752">
    <w:abstractNumId w:val="15"/>
  </w:num>
  <w:num w:numId="17" w16cid:durableId="622424975">
    <w:abstractNumId w:val="11"/>
  </w:num>
  <w:num w:numId="18" w16cid:durableId="1774783973">
    <w:abstractNumId w:val="36"/>
  </w:num>
  <w:num w:numId="19" w16cid:durableId="1585921707">
    <w:abstractNumId w:val="39"/>
  </w:num>
  <w:num w:numId="20" w16cid:durableId="1958444085">
    <w:abstractNumId w:val="28"/>
  </w:num>
  <w:num w:numId="21" w16cid:durableId="2108767271">
    <w:abstractNumId w:val="32"/>
  </w:num>
  <w:num w:numId="22" w16cid:durableId="1361272863">
    <w:abstractNumId w:val="23"/>
  </w:num>
  <w:num w:numId="23" w16cid:durableId="643706377">
    <w:abstractNumId w:val="29"/>
  </w:num>
  <w:num w:numId="24" w16cid:durableId="601375647">
    <w:abstractNumId w:val="35"/>
  </w:num>
  <w:num w:numId="25" w16cid:durableId="831146293">
    <w:abstractNumId w:val="12"/>
  </w:num>
  <w:num w:numId="26" w16cid:durableId="2039814768">
    <w:abstractNumId w:val="26"/>
  </w:num>
  <w:num w:numId="27" w16cid:durableId="464202564">
    <w:abstractNumId w:val="0"/>
  </w:num>
  <w:num w:numId="28" w16cid:durableId="830220079">
    <w:abstractNumId w:val="2"/>
  </w:num>
  <w:num w:numId="29" w16cid:durableId="1315640291">
    <w:abstractNumId w:val="9"/>
  </w:num>
  <w:num w:numId="30" w16cid:durableId="1201672069">
    <w:abstractNumId w:val="34"/>
  </w:num>
  <w:num w:numId="31" w16cid:durableId="974330875">
    <w:abstractNumId w:val="19"/>
  </w:num>
  <w:num w:numId="32" w16cid:durableId="769012221">
    <w:abstractNumId w:val="20"/>
  </w:num>
  <w:num w:numId="33" w16cid:durableId="1398436291">
    <w:abstractNumId w:val="13"/>
  </w:num>
  <w:num w:numId="34" w16cid:durableId="968514843">
    <w:abstractNumId w:val="7"/>
  </w:num>
  <w:num w:numId="35" w16cid:durableId="1897541505">
    <w:abstractNumId w:val="18"/>
  </w:num>
  <w:num w:numId="36" w16cid:durableId="188491785">
    <w:abstractNumId w:val="33"/>
  </w:num>
  <w:num w:numId="37" w16cid:durableId="828792397">
    <w:abstractNumId w:val="25"/>
  </w:num>
  <w:num w:numId="38" w16cid:durableId="46612981">
    <w:abstractNumId w:val="5"/>
  </w:num>
  <w:num w:numId="39" w16cid:durableId="1978801935">
    <w:abstractNumId w:val="21"/>
  </w:num>
  <w:num w:numId="40" w16cid:durableId="17392116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714"/>
    <w:rsid w:val="00012B86"/>
    <w:rsid w:val="000724E4"/>
    <w:rsid w:val="000B4738"/>
    <w:rsid w:val="000F28D8"/>
    <w:rsid w:val="00134E53"/>
    <w:rsid w:val="00161714"/>
    <w:rsid w:val="0017060D"/>
    <w:rsid w:val="001A74C2"/>
    <w:rsid w:val="00212F3C"/>
    <w:rsid w:val="00240BE5"/>
    <w:rsid w:val="002719A5"/>
    <w:rsid w:val="002731D6"/>
    <w:rsid w:val="003202A6"/>
    <w:rsid w:val="00323737"/>
    <w:rsid w:val="003B6C51"/>
    <w:rsid w:val="003C705E"/>
    <w:rsid w:val="003C70A3"/>
    <w:rsid w:val="003D776E"/>
    <w:rsid w:val="0041454F"/>
    <w:rsid w:val="00440CFE"/>
    <w:rsid w:val="00482D69"/>
    <w:rsid w:val="004D6970"/>
    <w:rsid w:val="00570E9D"/>
    <w:rsid w:val="005771CA"/>
    <w:rsid w:val="005B41D3"/>
    <w:rsid w:val="005D1272"/>
    <w:rsid w:val="00603977"/>
    <w:rsid w:val="006634DF"/>
    <w:rsid w:val="006713B8"/>
    <w:rsid w:val="006A6F87"/>
    <w:rsid w:val="006B5EFE"/>
    <w:rsid w:val="006C395D"/>
    <w:rsid w:val="006D0F0C"/>
    <w:rsid w:val="0073639B"/>
    <w:rsid w:val="007A6518"/>
    <w:rsid w:val="00802F60"/>
    <w:rsid w:val="00847076"/>
    <w:rsid w:val="00865BD5"/>
    <w:rsid w:val="0087117F"/>
    <w:rsid w:val="00874F3B"/>
    <w:rsid w:val="008F56B0"/>
    <w:rsid w:val="009A3FBF"/>
    <w:rsid w:val="00A22D3B"/>
    <w:rsid w:val="00A5254F"/>
    <w:rsid w:val="00A8645B"/>
    <w:rsid w:val="00A91C98"/>
    <w:rsid w:val="00AB0030"/>
    <w:rsid w:val="00AD3C11"/>
    <w:rsid w:val="00AE2918"/>
    <w:rsid w:val="00B27339"/>
    <w:rsid w:val="00B533EC"/>
    <w:rsid w:val="00B816E5"/>
    <w:rsid w:val="00BE0396"/>
    <w:rsid w:val="00BE2275"/>
    <w:rsid w:val="00C204B2"/>
    <w:rsid w:val="00C204BD"/>
    <w:rsid w:val="00D7682C"/>
    <w:rsid w:val="00DC50C2"/>
    <w:rsid w:val="00E038C2"/>
    <w:rsid w:val="00E15EDC"/>
    <w:rsid w:val="00E1CE03"/>
    <w:rsid w:val="00E33A3C"/>
    <w:rsid w:val="00EE71FB"/>
    <w:rsid w:val="00F31EE7"/>
    <w:rsid w:val="00F773C6"/>
    <w:rsid w:val="03567A40"/>
    <w:rsid w:val="03898DD9"/>
    <w:rsid w:val="03F151E9"/>
    <w:rsid w:val="069675DF"/>
    <w:rsid w:val="06F5C949"/>
    <w:rsid w:val="083F324A"/>
    <w:rsid w:val="09669A7B"/>
    <w:rsid w:val="09C82E7E"/>
    <w:rsid w:val="0B7EB55E"/>
    <w:rsid w:val="0DD8B639"/>
    <w:rsid w:val="0E0926DD"/>
    <w:rsid w:val="0ED9020A"/>
    <w:rsid w:val="104184CD"/>
    <w:rsid w:val="10D52D22"/>
    <w:rsid w:val="1156B27F"/>
    <w:rsid w:val="11B96370"/>
    <w:rsid w:val="11EAC45E"/>
    <w:rsid w:val="12659DF2"/>
    <w:rsid w:val="13358011"/>
    <w:rsid w:val="146E042E"/>
    <w:rsid w:val="1544F5DB"/>
    <w:rsid w:val="16439901"/>
    <w:rsid w:val="16F30D23"/>
    <w:rsid w:val="17250020"/>
    <w:rsid w:val="17604523"/>
    <w:rsid w:val="1B11E1AA"/>
    <w:rsid w:val="1C81B1A4"/>
    <w:rsid w:val="1EB59437"/>
    <w:rsid w:val="1F980943"/>
    <w:rsid w:val="1FB45825"/>
    <w:rsid w:val="201BB73F"/>
    <w:rsid w:val="2095AD87"/>
    <w:rsid w:val="2182FE39"/>
    <w:rsid w:val="21CC62ED"/>
    <w:rsid w:val="227B0A1E"/>
    <w:rsid w:val="2408D3A4"/>
    <w:rsid w:val="24CB5EED"/>
    <w:rsid w:val="25938648"/>
    <w:rsid w:val="26561FF0"/>
    <w:rsid w:val="27BA5A20"/>
    <w:rsid w:val="280F8D2A"/>
    <w:rsid w:val="28FB7DF1"/>
    <w:rsid w:val="2AA4FE98"/>
    <w:rsid w:val="2B1331D8"/>
    <w:rsid w:val="2B6877C9"/>
    <w:rsid w:val="2C52E2AF"/>
    <w:rsid w:val="2D901211"/>
    <w:rsid w:val="2E65929B"/>
    <w:rsid w:val="3125C131"/>
    <w:rsid w:val="334D6AF1"/>
    <w:rsid w:val="3504432E"/>
    <w:rsid w:val="3537FDC0"/>
    <w:rsid w:val="35554130"/>
    <w:rsid w:val="3626AE88"/>
    <w:rsid w:val="37F5293B"/>
    <w:rsid w:val="387B3BB9"/>
    <w:rsid w:val="38F3D57F"/>
    <w:rsid w:val="3936F931"/>
    <w:rsid w:val="39C6FD01"/>
    <w:rsid w:val="39D6D30F"/>
    <w:rsid w:val="3B8B8B7D"/>
    <w:rsid w:val="3C4163F8"/>
    <w:rsid w:val="3C75D94B"/>
    <w:rsid w:val="3C979DB1"/>
    <w:rsid w:val="3CFEB801"/>
    <w:rsid w:val="3E0D954D"/>
    <w:rsid w:val="3E9FD82D"/>
    <w:rsid w:val="3F8192D6"/>
    <w:rsid w:val="3FD0BB0B"/>
    <w:rsid w:val="404EF77B"/>
    <w:rsid w:val="4071584A"/>
    <w:rsid w:val="410BB7D4"/>
    <w:rsid w:val="4197759A"/>
    <w:rsid w:val="43B7D7E1"/>
    <w:rsid w:val="44684223"/>
    <w:rsid w:val="448E100D"/>
    <w:rsid w:val="448EFCE6"/>
    <w:rsid w:val="453BC847"/>
    <w:rsid w:val="456AB6DC"/>
    <w:rsid w:val="47B57D44"/>
    <w:rsid w:val="481DA942"/>
    <w:rsid w:val="489621D8"/>
    <w:rsid w:val="48ED8775"/>
    <w:rsid w:val="4947BC0E"/>
    <w:rsid w:val="4959F4BB"/>
    <w:rsid w:val="4A8E4E42"/>
    <w:rsid w:val="4AF5212F"/>
    <w:rsid w:val="4BA35DEA"/>
    <w:rsid w:val="4C1E69C8"/>
    <w:rsid w:val="4C40E049"/>
    <w:rsid w:val="4D506643"/>
    <w:rsid w:val="4D5CF25E"/>
    <w:rsid w:val="4D61CAE7"/>
    <w:rsid w:val="4E3B6961"/>
    <w:rsid w:val="4E5295B2"/>
    <w:rsid w:val="4E84DC88"/>
    <w:rsid w:val="503B0515"/>
    <w:rsid w:val="50F9923D"/>
    <w:rsid w:val="540EA650"/>
    <w:rsid w:val="54710EC7"/>
    <w:rsid w:val="55378330"/>
    <w:rsid w:val="55799724"/>
    <w:rsid w:val="55CCA7F1"/>
    <w:rsid w:val="571E79D4"/>
    <w:rsid w:val="594A22D8"/>
    <w:rsid w:val="597CACC9"/>
    <w:rsid w:val="5A39A9E6"/>
    <w:rsid w:val="5CB334C7"/>
    <w:rsid w:val="5E08ADF6"/>
    <w:rsid w:val="600527BB"/>
    <w:rsid w:val="60111CAA"/>
    <w:rsid w:val="61660C5E"/>
    <w:rsid w:val="62B2235A"/>
    <w:rsid w:val="63FAED64"/>
    <w:rsid w:val="66154692"/>
    <w:rsid w:val="66A88892"/>
    <w:rsid w:val="672375DD"/>
    <w:rsid w:val="672AB4EC"/>
    <w:rsid w:val="673E628D"/>
    <w:rsid w:val="67F2B167"/>
    <w:rsid w:val="68021581"/>
    <w:rsid w:val="68F02287"/>
    <w:rsid w:val="6AB4D032"/>
    <w:rsid w:val="6ABFE406"/>
    <w:rsid w:val="6B9DEDEE"/>
    <w:rsid w:val="6C48D7B5"/>
    <w:rsid w:val="6CF1096E"/>
    <w:rsid w:val="6D30F768"/>
    <w:rsid w:val="6D4B17A8"/>
    <w:rsid w:val="6E2A801E"/>
    <w:rsid w:val="6E418172"/>
    <w:rsid w:val="6E7C697D"/>
    <w:rsid w:val="6EC15F9F"/>
    <w:rsid w:val="6F952F46"/>
    <w:rsid w:val="6FAF98C3"/>
    <w:rsid w:val="707AA395"/>
    <w:rsid w:val="7084C05F"/>
    <w:rsid w:val="70DC0E08"/>
    <w:rsid w:val="71550D5E"/>
    <w:rsid w:val="71D5316B"/>
    <w:rsid w:val="7258CB6C"/>
    <w:rsid w:val="730AC55F"/>
    <w:rsid w:val="73CAA68A"/>
    <w:rsid w:val="7419F167"/>
    <w:rsid w:val="742BE4A7"/>
    <w:rsid w:val="74A5FCDE"/>
    <w:rsid w:val="74AEA38F"/>
    <w:rsid w:val="7575D375"/>
    <w:rsid w:val="759BE45D"/>
    <w:rsid w:val="773E11AC"/>
    <w:rsid w:val="774D097F"/>
    <w:rsid w:val="7750C1A6"/>
    <w:rsid w:val="783D01D1"/>
    <w:rsid w:val="78BF9DBC"/>
    <w:rsid w:val="79646774"/>
    <w:rsid w:val="7991FC80"/>
    <w:rsid w:val="79B89D65"/>
    <w:rsid w:val="7AACB2E1"/>
    <w:rsid w:val="7B2A5C68"/>
    <w:rsid w:val="7B3E20B3"/>
    <w:rsid w:val="7BB531A6"/>
    <w:rsid w:val="7C19F02E"/>
    <w:rsid w:val="7E073F39"/>
    <w:rsid w:val="7F6A621E"/>
    <w:rsid w:val="7FED9F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8965"/>
  <w15:chartTrackingRefBased/>
  <w15:docId w15:val="{9BAA9B4F-CAE1-4E35-8380-8B501C67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714"/>
    <w:rPr>
      <w:rFonts w:eastAsiaTheme="majorEastAsia" w:cstheme="majorBidi"/>
      <w:color w:val="272727" w:themeColor="text1" w:themeTint="D8"/>
    </w:rPr>
  </w:style>
  <w:style w:type="paragraph" w:styleId="Title">
    <w:name w:val="Title"/>
    <w:basedOn w:val="Normal"/>
    <w:next w:val="Normal"/>
    <w:link w:val="TitleChar"/>
    <w:uiPriority w:val="10"/>
    <w:qFormat/>
    <w:rsid w:val="00161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714"/>
    <w:pPr>
      <w:spacing w:before="160"/>
      <w:jc w:val="center"/>
    </w:pPr>
    <w:rPr>
      <w:i/>
      <w:iCs/>
      <w:color w:val="404040" w:themeColor="text1" w:themeTint="BF"/>
    </w:rPr>
  </w:style>
  <w:style w:type="character" w:customStyle="1" w:styleId="QuoteChar">
    <w:name w:val="Quote Char"/>
    <w:basedOn w:val="DefaultParagraphFont"/>
    <w:link w:val="Quote"/>
    <w:uiPriority w:val="29"/>
    <w:rsid w:val="00161714"/>
    <w:rPr>
      <w:i/>
      <w:iCs/>
      <w:color w:val="404040" w:themeColor="text1" w:themeTint="BF"/>
    </w:rPr>
  </w:style>
  <w:style w:type="paragraph" w:styleId="ListParagraph">
    <w:name w:val="List Paragraph"/>
    <w:basedOn w:val="Normal"/>
    <w:uiPriority w:val="34"/>
    <w:qFormat/>
    <w:rsid w:val="00161714"/>
    <w:pPr>
      <w:ind w:left="720"/>
      <w:contextualSpacing/>
    </w:pPr>
  </w:style>
  <w:style w:type="character" w:styleId="IntenseEmphasis">
    <w:name w:val="Intense Emphasis"/>
    <w:basedOn w:val="DefaultParagraphFont"/>
    <w:uiPriority w:val="21"/>
    <w:qFormat/>
    <w:rsid w:val="00161714"/>
    <w:rPr>
      <w:i/>
      <w:iCs/>
      <w:color w:val="0F4761" w:themeColor="accent1" w:themeShade="BF"/>
    </w:rPr>
  </w:style>
  <w:style w:type="paragraph" w:styleId="IntenseQuote">
    <w:name w:val="Intense Quote"/>
    <w:basedOn w:val="Normal"/>
    <w:next w:val="Normal"/>
    <w:link w:val="IntenseQuoteChar"/>
    <w:uiPriority w:val="30"/>
    <w:qFormat/>
    <w:rsid w:val="00161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714"/>
    <w:rPr>
      <w:i/>
      <w:iCs/>
      <w:color w:val="0F4761" w:themeColor="accent1" w:themeShade="BF"/>
    </w:rPr>
  </w:style>
  <w:style w:type="character" w:styleId="IntenseReference">
    <w:name w:val="Intense Reference"/>
    <w:basedOn w:val="DefaultParagraphFont"/>
    <w:uiPriority w:val="32"/>
    <w:qFormat/>
    <w:rsid w:val="00161714"/>
    <w:rPr>
      <w:b/>
      <w:bCs/>
      <w:smallCaps/>
      <w:color w:val="0F4761" w:themeColor="accent1" w:themeShade="BF"/>
      <w:spacing w:val="5"/>
    </w:rPr>
  </w:style>
  <w:style w:type="character" w:styleId="Emphasis">
    <w:name w:val="Emphasis"/>
    <w:basedOn w:val="DefaultParagraphFont"/>
    <w:uiPriority w:val="20"/>
    <w:qFormat/>
    <w:rsid w:val="001A74C2"/>
    <w:rPr>
      <w:i/>
      <w:iCs/>
    </w:rPr>
  </w:style>
  <w:style w:type="character" w:styleId="CommentReference">
    <w:name w:val="annotation reference"/>
    <w:basedOn w:val="DefaultParagraphFont"/>
    <w:uiPriority w:val="99"/>
    <w:semiHidden/>
    <w:unhideWhenUsed/>
    <w:rsid w:val="009A3FBF"/>
    <w:rPr>
      <w:sz w:val="16"/>
      <w:szCs w:val="16"/>
    </w:rPr>
  </w:style>
  <w:style w:type="paragraph" w:styleId="CommentText">
    <w:name w:val="annotation text"/>
    <w:basedOn w:val="Normal"/>
    <w:link w:val="CommentTextChar"/>
    <w:uiPriority w:val="99"/>
    <w:semiHidden/>
    <w:unhideWhenUsed/>
    <w:rsid w:val="009A3FBF"/>
    <w:pPr>
      <w:spacing w:line="240" w:lineRule="auto"/>
    </w:pPr>
    <w:rPr>
      <w:sz w:val="20"/>
      <w:szCs w:val="20"/>
    </w:rPr>
  </w:style>
  <w:style w:type="character" w:customStyle="1" w:styleId="CommentTextChar">
    <w:name w:val="Comment Text Char"/>
    <w:basedOn w:val="DefaultParagraphFont"/>
    <w:link w:val="CommentText"/>
    <w:uiPriority w:val="99"/>
    <w:semiHidden/>
    <w:rsid w:val="009A3FBF"/>
    <w:rPr>
      <w:sz w:val="20"/>
      <w:szCs w:val="20"/>
    </w:rPr>
  </w:style>
  <w:style w:type="paragraph" w:styleId="CommentSubject">
    <w:name w:val="annotation subject"/>
    <w:basedOn w:val="CommentText"/>
    <w:next w:val="CommentText"/>
    <w:link w:val="CommentSubjectChar"/>
    <w:uiPriority w:val="99"/>
    <w:semiHidden/>
    <w:unhideWhenUsed/>
    <w:rsid w:val="009A3FBF"/>
    <w:rPr>
      <w:b/>
      <w:bCs/>
    </w:rPr>
  </w:style>
  <w:style w:type="character" w:customStyle="1" w:styleId="CommentSubjectChar">
    <w:name w:val="Comment Subject Char"/>
    <w:basedOn w:val="CommentTextChar"/>
    <w:link w:val="CommentSubject"/>
    <w:uiPriority w:val="99"/>
    <w:semiHidden/>
    <w:rsid w:val="009A3FBF"/>
    <w:rPr>
      <w:b/>
      <w:bCs/>
      <w:sz w:val="20"/>
      <w:szCs w:val="20"/>
    </w:rPr>
  </w:style>
  <w:style w:type="paragraph" w:styleId="BalloonText">
    <w:name w:val="Balloon Text"/>
    <w:basedOn w:val="Normal"/>
    <w:link w:val="BalloonTextChar"/>
    <w:uiPriority w:val="99"/>
    <w:semiHidden/>
    <w:unhideWhenUsed/>
    <w:rsid w:val="009A3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BF"/>
    <w:rPr>
      <w:rFonts w:ascii="Segoe UI" w:hAnsi="Segoe UI" w:cs="Segoe UI"/>
      <w:sz w:val="18"/>
      <w:szCs w:val="18"/>
    </w:r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rsid w:val="00A91C98"/>
    <w:pPr>
      <w:spacing w:after="0" w:line="240" w:lineRule="auto"/>
    </w:pPr>
    <w:rPr>
      <w:rFonts w:ascii="Times New Roman" w:eastAsia="Aptos" w:hAnsi="Times New Roman" w:cs="Times New Roman"/>
      <w:lang w:val="en-GB"/>
      <w14:ligatures w14:val="none"/>
    </w:rPr>
  </w:style>
  <w:style w:type="paragraph" w:styleId="Header">
    <w:name w:val="header"/>
    <w:basedOn w:val="Normal"/>
    <w:link w:val="HeaderChar"/>
    <w:uiPriority w:val="99"/>
    <w:unhideWhenUsed/>
    <w:rsid w:val="000B4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738"/>
  </w:style>
  <w:style w:type="paragraph" w:styleId="Footer">
    <w:name w:val="footer"/>
    <w:basedOn w:val="Normal"/>
    <w:link w:val="FooterChar"/>
    <w:uiPriority w:val="99"/>
    <w:unhideWhenUsed/>
    <w:rsid w:val="000B4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1039">
      <w:bodyDiv w:val="1"/>
      <w:marLeft w:val="0"/>
      <w:marRight w:val="0"/>
      <w:marTop w:val="0"/>
      <w:marBottom w:val="0"/>
      <w:divBdr>
        <w:top w:val="none" w:sz="0" w:space="0" w:color="auto"/>
        <w:left w:val="none" w:sz="0" w:space="0" w:color="auto"/>
        <w:bottom w:val="none" w:sz="0" w:space="0" w:color="auto"/>
        <w:right w:val="none" w:sz="0" w:space="0" w:color="auto"/>
      </w:divBdr>
    </w:div>
    <w:div w:id="98717090">
      <w:bodyDiv w:val="1"/>
      <w:marLeft w:val="0"/>
      <w:marRight w:val="0"/>
      <w:marTop w:val="0"/>
      <w:marBottom w:val="0"/>
      <w:divBdr>
        <w:top w:val="none" w:sz="0" w:space="0" w:color="auto"/>
        <w:left w:val="none" w:sz="0" w:space="0" w:color="auto"/>
        <w:bottom w:val="none" w:sz="0" w:space="0" w:color="auto"/>
        <w:right w:val="none" w:sz="0" w:space="0" w:color="auto"/>
      </w:divBdr>
    </w:div>
    <w:div w:id="101073508">
      <w:bodyDiv w:val="1"/>
      <w:marLeft w:val="0"/>
      <w:marRight w:val="0"/>
      <w:marTop w:val="0"/>
      <w:marBottom w:val="0"/>
      <w:divBdr>
        <w:top w:val="none" w:sz="0" w:space="0" w:color="auto"/>
        <w:left w:val="none" w:sz="0" w:space="0" w:color="auto"/>
        <w:bottom w:val="none" w:sz="0" w:space="0" w:color="auto"/>
        <w:right w:val="none" w:sz="0" w:space="0" w:color="auto"/>
      </w:divBdr>
    </w:div>
    <w:div w:id="106585194">
      <w:bodyDiv w:val="1"/>
      <w:marLeft w:val="0"/>
      <w:marRight w:val="0"/>
      <w:marTop w:val="0"/>
      <w:marBottom w:val="0"/>
      <w:divBdr>
        <w:top w:val="none" w:sz="0" w:space="0" w:color="auto"/>
        <w:left w:val="none" w:sz="0" w:space="0" w:color="auto"/>
        <w:bottom w:val="none" w:sz="0" w:space="0" w:color="auto"/>
        <w:right w:val="none" w:sz="0" w:space="0" w:color="auto"/>
      </w:divBdr>
    </w:div>
    <w:div w:id="153761716">
      <w:bodyDiv w:val="1"/>
      <w:marLeft w:val="0"/>
      <w:marRight w:val="0"/>
      <w:marTop w:val="0"/>
      <w:marBottom w:val="0"/>
      <w:divBdr>
        <w:top w:val="none" w:sz="0" w:space="0" w:color="auto"/>
        <w:left w:val="none" w:sz="0" w:space="0" w:color="auto"/>
        <w:bottom w:val="none" w:sz="0" w:space="0" w:color="auto"/>
        <w:right w:val="none" w:sz="0" w:space="0" w:color="auto"/>
      </w:divBdr>
    </w:div>
    <w:div w:id="165170810">
      <w:bodyDiv w:val="1"/>
      <w:marLeft w:val="0"/>
      <w:marRight w:val="0"/>
      <w:marTop w:val="0"/>
      <w:marBottom w:val="0"/>
      <w:divBdr>
        <w:top w:val="none" w:sz="0" w:space="0" w:color="auto"/>
        <w:left w:val="none" w:sz="0" w:space="0" w:color="auto"/>
        <w:bottom w:val="none" w:sz="0" w:space="0" w:color="auto"/>
        <w:right w:val="none" w:sz="0" w:space="0" w:color="auto"/>
      </w:divBdr>
    </w:div>
    <w:div w:id="211582531">
      <w:bodyDiv w:val="1"/>
      <w:marLeft w:val="0"/>
      <w:marRight w:val="0"/>
      <w:marTop w:val="0"/>
      <w:marBottom w:val="0"/>
      <w:divBdr>
        <w:top w:val="none" w:sz="0" w:space="0" w:color="auto"/>
        <w:left w:val="none" w:sz="0" w:space="0" w:color="auto"/>
        <w:bottom w:val="none" w:sz="0" w:space="0" w:color="auto"/>
        <w:right w:val="none" w:sz="0" w:space="0" w:color="auto"/>
      </w:divBdr>
    </w:div>
    <w:div w:id="220529702">
      <w:bodyDiv w:val="1"/>
      <w:marLeft w:val="0"/>
      <w:marRight w:val="0"/>
      <w:marTop w:val="0"/>
      <w:marBottom w:val="0"/>
      <w:divBdr>
        <w:top w:val="none" w:sz="0" w:space="0" w:color="auto"/>
        <w:left w:val="none" w:sz="0" w:space="0" w:color="auto"/>
        <w:bottom w:val="none" w:sz="0" w:space="0" w:color="auto"/>
        <w:right w:val="none" w:sz="0" w:space="0" w:color="auto"/>
      </w:divBdr>
    </w:div>
    <w:div w:id="305596638">
      <w:bodyDiv w:val="1"/>
      <w:marLeft w:val="0"/>
      <w:marRight w:val="0"/>
      <w:marTop w:val="0"/>
      <w:marBottom w:val="0"/>
      <w:divBdr>
        <w:top w:val="none" w:sz="0" w:space="0" w:color="auto"/>
        <w:left w:val="none" w:sz="0" w:space="0" w:color="auto"/>
        <w:bottom w:val="none" w:sz="0" w:space="0" w:color="auto"/>
        <w:right w:val="none" w:sz="0" w:space="0" w:color="auto"/>
      </w:divBdr>
    </w:div>
    <w:div w:id="338507171">
      <w:bodyDiv w:val="1"/>
      <w:marLeft w:val="0"/>
      <w:marRight w:val="0"/>
      <w:marTop w:val="0"/>
      <w:marBottom w:val="0"/>
      <w:divBdr>
        <w:top w:val="none" w:sz="0" w:space="0" w:color="auto"/>
        <w:left w:val="none" w:sz="0" w:space="0" w:color="auto"/>
        <w:bottom w:val="none" w:sz="0" w:space="0" w:color="auto"/>
        <w:right w:val="none" w:sz="0" w:space="0" w:color="auto"/>
      </w:divBdr>
    </w:div>
    <w:div w:id="353725278">
      <w:bodyDiv w:val="1"/>
      <w:marLeft w:val="0"/>
      <w:marRight w:val="0"/>
      <w:marTop w:val="0"/>
      <w:marBottom w:val="0"/>
      <w:divBdr>
        <w:top w:val="none" w:sz="0" w:space="0" w:color="auto"/>
        <w:left w:val="none" w:sz="0" w:space="0" w:color="auto"/>
        <w:bottom w:val="none" w:sz="0" w:space="0" w:color="auto"/>
        <w:right w:val="none" w:sz="0" w:space="0" w:color="auto"/>
      </w:divBdr>
    </w:div>
    <w:div w:id="439910323">
      <w:bodyDiv w:val="1"/>
      <w:marLeft w:val="0"/>
      <w:marRight w:val="0"/>
      <w:marTop w:val="0"/>
      <w:marBottom w:val="0"/>
      <w:divBdr>
        <w:top w:val="none" w:sz="0" w:space="0" w:color="auto"/>
        <w:left w:val="none" w:sz="0" w:space="0" w:color="auto"/>
        <w:bottom w:val="none" w:sz="0" w:space="0" w:color="auto"/>
        <w:right w:val="none" w:sz="0" w:space="0" w:color="auto"/>
      </w:divBdr>
    </w:div>
    <w:div w:id="465709301">
      <w:bodyDiv w:val="1"/>
      <w:marLeft w:val="0"/>
      <w:marRight w:val="0"/>
      <w:marTop w:val="0"/>
      <w:marBottom w:val="0"/>
      <w:divBdr>
        <w:top w:val="none" w:sz="0" w:space="0" w:color="auto"/>
        <w:left w:val="none" w:sz="0" w:space="0" w:color="auto"/>
        <w:bottom w:val="none" w:sz="0" w:space="0" w:color="auto"/>
        <w:right w:val="none" w:sz="0" w:space="0" w:color="auto"/>
      </w:divBdr>
    </w:div>
    <w:div w:id="483357300">
      <w:bodyDiv w:val="1"/>
      <w:marLeft w:val="0"/>
      <w:marRight w:val="0"/>
      <w:marTop w:val="0"/>
      <w:marBottom w:val="0"/>
      <w:divBdr>
        <w:top w:val="none" w:sz="0" w:space="0" w:color="auto"/>
        <w:left w:val="none" w:sz="0" w:space="0" w:color="auto"/>
        <w:bottom w:val="none" w:sz="0" w:space="0" w:color="auto"/>
        <w:right w:val="none" w:sz="0" w:space="0" w:color="auto"/>
      </w:divBdr>
    </w:div>
    <w:div w:id="505479516">
      <w:bodyDiv w:val="1"/>
      <w:marLeft w:val="0"/>
      <w:marRight w:val="0"/>
      <w:marTop w:val="0"/>
      <w:marBottom w:val="0"/>
      <w:divBdr>
        <w:top w:val="none" w:sz="0" w:space="0" w:color="auto"/>
        <w:left w:val="none" w:sz="0" w:space="0" w:color="auto"/>
        <w:bottom w:val="none" w:sz="0" w:space="0" w:color="auto"/>
        <w:right w:val="none" w:sz="0" w:space="0" w:color="auto"/>
      </w:divBdr>
    </w:div>
    <w:div w:id="527455307">
      <w:bodyDiv w:val="1"/>
      <w:marLeft w:val="0"/>
      <w:marRight w:val="0"/>
      <w:marTop w:val="0"/>
      <w:marBottom w:val="0"/>
      <w:divBdr>
        <w:top w:val="none" w:sz="0" w:space="0" w:color="auto"/>
        <w:left w:val="none" w:sz="0" w:space="0" w:color="auto"/>
        <w:bottom w:val="none" w:sz="0" w:space="0" w:color="auto"/>
        <w:right w:val="none" w:sz="0" w:space="0" w:color="auto"/>
      </w:divBdr>
    </w:div>
    <w:div w:id="528495468">
      <w:bodyDiv w:val="1"/>
      <w:marLeft w:val="0"/>
      <w:marRight w:val="0"/>
      <w:marTop w:val="0"/>
      <w:marBottom w:val="0"/>
      <w:divBdr>
        <w:top w:val="none" w:sz="0" w:space="0" w:color="auto"/>
        <w:left w:val="none" w:sz="0" w:space="0" w:color="auto"/>
        <w:bottom w:val="none" w:sz="0" w:space="0" w:color="auto"/>
        <w:right w:val="none" w:sz="0" w:space="0" w:color="auto"/>
      </w:divBdr>
    </w:div>
    <w:div w:id="580870527">
      <w:bodyDiv w:val="1"/>
      <w:marLeft w:val="0"/>
      <w:marRight w:val="0"/>
      <w:marTop w:val="0"/>
      <w:marBottom w:val="0"/>
      <w:divBdr>
        <w:top w:val="none" w:sz="0" w:space="0" w:color="auto"/>
        <w:left w:val="none" w:sz="0" w:space="0" w:color="auto"/>
        <w:bottom w:val="none" w:sz="0" w:space="0" w:color="auto"/>
        <w:right w:val="none" w:sz="0" w:space="0" w:color="auto"/>
      </w:divBdr>
    </w:div>
    <w:div w:id="586885390">
      <w:bodyDiv w:val="1"/>
      <w:marLeft w:val="0"/>
      <w:marRight w:val="0"/>
      <w:marTop w:val="0"/>
      <w:marBottom w:val="0"/>
      <w:divBdr>
        <w:top w:val="none" w:sz="0" w:space="0" w:color="auto"/>
        <w:left w:val="none" w:sz="0" w:space="0" w:color="auto"/>
        <w:bottom w:val="none" w:sz="0" w:space="0" w:color="auto"/>
        <w:right w:val="none" w:sz="0" w:space="0" w:color="auto"/>
      </w:divBdr>
    </w:div>
    <w:div w:id="591399549">
      <w:bodyDiv w:val="1"/>
      <w:marLeft w:val="0"/>
      <w:marRight w:val="0"/>
      <w:marTop w:val="0"/>
      <w:marBottom w:val="0"/>
      <w:divBdr>
        <w:top w:val="none" w:sz="0" w:space="0" w:color="auto"/>
        <w:left w:val="none" w:sz="0" w:space="0" w:color="auto"/>
        <w:bottom w:val="none" w:sz="0" w:space="0" w:color="auto"/>
        <w:right w:val="none" w:sz="0" w:space="0" w:color="auto"/>
      </w:divBdr>
    </w:div>
    <w:div w:id="690650339">
      <w:bodyDiv w:val="1"/>
      <w:marLeft w:val="0"/>
      <w:marRight w:val="0"/>
      <w:marTop w:val="0"/>
      <w:marBottom w:val="0"/>
      <w:divBdr>
        <w:top w:val="none" w:sz="0" w:space="0" w:color="auto"/>
        <w:left w:val="none" w:sz="0" w:space="0" w:color="auto"/>
        <w:bottom w:val="none" w:sz="0" w:space="0" w:color="auto"/>
        <w:right w:val="none" w:sz="0" w:space="0" w:color="auto"/>
      </w:divBdr>
    </w:div>
    <w:div w:id="695079591">
      <w:bodyDiv w:val="1"/>
      <w:marLeft w:val="0"/>
      <w:marRight w:val="0"/>
      <w:marTop w:val="0"/>
      <w:marBottom w:val="0"/>
      <w:divBdr>
        <w:top w:val="none" w:sz="0" w:space="0" w:color="auto"/>
        <w:left w:val="none" w:sz="0" w:space="0" w:color="auto"/>
        <w:bottom w:val="none" w:sz="0" w:space="0" w:color="auto"/>
        <w:right w:val="none" w:sz="0" w:space="0" w:color="auto"/>
      </w:divBdr>
    </w:div>
    <w:div w:id="696203591">
      <w:bodyDiv w:val="1"/>
      <w:marLeft w:val="0"/>
      <w:marRight w:val="0"/>
      <w:marTop w:val="0"/>
      <w:marBottom w:val="0"/>
      <w:divBdr>
        <w:top w:val="none" w:sz="0" w:space="0" w:color="auto"/>
        <w:left w:val="none" w:sz="0" w:space="0" w:color="auto"/>
        <w:bottom w:val="none" w:sz="0" w:space="0" w:color="auto"/>
        <w:right w:val="none" w:sz="0" w:space="0" w:color="auto"/>
      </w:divBdr>
    </w:div>
    <w:div w:id="730735016">
      <w:bodyDiv w:val="1"/>
      <w:marLeft w:val="0"/>
      <w:marRight w:val="0"/>
      <w:marTop w:val="0"/>
      <w:marBottom w:val="0"/>
      <w:divBdr>
        <w:top w:val="none" w:sz="0" w:space="0" w:color="auto"/>
        <w:left w:val="none" w:sz="0" w:space="0" w:color="auto"/>
        <w:bottom w:val="none" w:sz="0" w:space="0" w:color="auto"/>
        <w:right w:val="none" w:sz="0" w:space="0" w:color="auto"/>
      </w:divBdr>
    </w:div>
    <w:div w:id="732701777">
      <w:bodyDiv w:val="1"/>
      <w:marLeft w:val="0"/>
      <w:marRight w:val="0"/>
      <w:marTop w:val="0"/>
      <w:marBottom w:val="0"/>
      <w:divBdr>
        <w:top w:val="none" w:sz="0" w:space="0" w:color="auto"/>
        <w:left w:val="none" w:sz="0" w:space="0" w:color="auto"/>
        <w:bottom w:val="none" w:sz="0" w:space="0" w:color="auto"/>
        <w:right w:val="none" w:sz="0" w:space="0" w:color="auto"/>
      </w:divBdr>
    </w:div>
    <w:div w:id="742266028">
      <w:bodyDiv w:val="1"/>
      <w:marLeft w:val="0"/>
      <w:marRight w:val="0"/>
      <w:marTop w:val="0"/>
      <w:marBottom w:val="0"/>
      <w:divBdr>
        <w:top w:val="none" w:sz="0" w:space="0" w:color="auto"/>
        <w:left w:val="none" w:sz="0" w:space="0" w:color="auto"/>
        <w:bottom w:val="none" w:sz="0" w:space="0" w:color="auto"/>
        <w:right w:val="none" w:sz="0" w:space="0" w:color="auto"/>
      </w:divBdr>
    </w:div>
    <w:div w:id="746271050">
      <w:bodyDiv w:val="1"/>
      <w:marLeft w:val="0"/>
      <w:marRight w:val="0"/>
      <w:marTop w:val="0"/>
      <w:marBottom w:val="0"/>
      <w:divBdr>
        <w:top w:val="none" w:sz="0" w:space="0" w:color="auto"/>
        <w:left w:val="none" w:sz="0" w:space="0" w:color="auto"/>
        <w:bottom w:val="none" w:sz="0" w:space="0" w:color="auto"/>
        <w:right w:val="none" w:sz="0" w:space="0" w:color="auto"/>
      </w:divBdr>
    </w:div>
    <w:div w:id="762384702">
      <w:bodyDiv w:val="1"/>
      <w:marLeft w:val="0"/>
      <w:marRight w:val="0"/>
      <w:marTop w:val="0"/>
      <w:marBottom w:val="0"/>
      <w:divBdr>
        <w:top w:val="none" w:sz="0" w:space="0" w:color="auto"/>
        <w:left w:val="none" w:sz="0" w:space="0" w:color="auto"/>
        <w:bottom w:val="none" w:sz="0" w:space="0" w:color="auto"/>
        <w:right w:val="none" w:sz="0" w:space="0" w:color="auto"/>
      </w:divBdr>
    </w:div>
    <w:div w:id="762997446">
      <w:bodyDiv w:val="1"/>
      <w:marLeft w:val="0"/>
      <w:marRight w:val="0"/>
      <w:marTop w:val="0"/>
      <w:marBottom w:val="0"/>
      <w:divBdr>
        <w:top w:val="none" w:sz="0" w:space="0" w:color="auto"/>
        <w:left w:val="none" w:sz="0" w:space="0" w:color="auto"/>
        <w:bottom w:val="none" w:sz="0" w:space="0" w:color="auto"/>
        <w:right w:val="none" w:sz="0" w:space="0" w:color="auto"/>
      </w:divBdr>
    </w:div>
    <w:div w:id="786847410">
      <w:bodyDiv w:val="1"/>
      <w:marLeft w:val="0"/>
      <w:marRight w:val="0"/>
      <w:marTop w:val="0"/>
      <w:marBottom w:val="0"/>
      <w:divBdr>
        <w:top w:val="none" w:sz="0" w:space="0" w:color="auto"/>
        <w:left w:val="none" w:sz="0" w:space="0" w:color="auto"/>
        <w:bottom w:val="none" w:sz="0" w:space="0" w:color="auto"/>
        <w:right w:val="none" w:sz="0" w:space="0" w:color="auto"/>
      </w:divBdr>
    </w:div>
    <w:div w:id="796097886">
      <w:bodyDiv w:val="1"/>
      <w:marLeft w:val="0"/>
      <w:marRight w:val="0"/>
      <w:marTop w:val="0"/>
      <w:marBottom w:val="0"/>
      <w:divBdr>
        <w:top w:val="none" w:sz="0" w:space="0" w:color="auto"/>
        <w:left w:val="none" w:sz="0" w:space="0" w:color="auto"/>
        <w:bottom w:val="none" w:sz="0" w:space="0" w:color="auto"/>
        <w:right w:val="none" w:sz="0" w:space="0" w:color="auto"/>
      </w:divBdr>
    </w:div>
    <w:div w:id="815033379">
      <w:bodyDiv w:val="1"/>
      <w:marLeft w:val="0"/>
      <w:marRight w:val="0"/>
      <w:marTop w:val="0"/>
      <w:marBottom w:val="0"/>
      <w:divBdr>
        <w:top w:val="none" w:sz="0" w:space="0" w:color="auto"/>
        <w:left w:val="none" w:sz="0" w:space="0" w:color="auto"/>
        <w:bottom w:val="none" w:sz="0" w:space="0" w:color="auto"/>
        <w:right w:val="none" w:sz="0" w:space="0" w:color="auto"/>
      </w:divBdr>
    </w:div>
    <w:div w:id="870920651">
      <w:bodyDiv w:val="1"/>
      <w:marLeft w:val="0"/>
      <w:marRight w:val="0"/>
      <w:marTop w:val="0"/>
      <w:marBottom w:val="0"/>
      <w:divBdr>
        <w:top w:val="none" w:sz="0" w:space="0" w:color="auto"/>
        <w:left w:val="none" w:sz="0" w:space="0" w:color="auto"/>
        <w:bottom w:val="none" w:sz="0" w:space="0" w:color="auto"/>
        <w:right w:val="none" w:sz="0" w:space="0" w:color="auto"/>
      </w:divBdr>
    </w:div>
    <w:div w:id="880900502">
      <w:bodyDiv w:val="1"/>
      <w:marLeft w:val="0"/>
      <w:marRight w:val="0"/>
      <w:marTop w:val="0"/>
      <w:marBottom w:val="0"/>
      <w:divBdr>
        <w:top w:val="none" w:sz="0" w:space="0" w:color="auto"/>
        <w:left w:val="none" w:sz="0" w:space="0" w:color="auto"/>
        <w:bottom w:val="none" w:sz="0" w:space="0" w:color="auto"/>
        <w:right w:val="none" w:sz="0" w:space="0" w:color="auto"/>
      </w:divBdr>
    </w:div>
    <w:div w:id="953900606">
      <w:bodyDiv w:val="1"/>
      <w:marLeft w:val="0"/>
      <w:marRight w:val="0"/>
      <w:marTop w:val="0"/>
      <w:marBottom w:val="0"/>
      <w:divBdr>
        <w:top w:val="none" w:sz="0" w:space="0" w:color="auto"/>
        <w:left w:val="none" w:sz="0" w:space="0" w:color="auto"/>
        <w:bottom w:val="none" w:sz="0" w:space="0" w:color="auto"/>
        <w:right w:val="none" w:sz="0" w:space="0" w:color="auto"/>
      </w:divBdr>
    </w:div>
    <w:div w:id="958026075">
      <w:bodyDiv w:val="1"/>
      <w:marLeft w:val="0"/>
      <w:marRight w:val="0"/>
      <w:marTop w:val="0"/>
      <w:marBottom w:val="0"/>
      <w:divBdr>
        <w:top w:val="none" w:sz="0" w:space="0" w:color="auto"/>
        <w:left w:val="none" w:sz="0" w:space="0" w:color="auto"/>
        <w:bottom w:val="none" w:sz="0" w:space="0" w:color="auto"/>
        <w:right w:val="none" w:sz="0" w:space="0" w:color="auto"/>
      </w:divBdr>
    </w:div>
    <w:div w:id="966274263">
      <w:bodyDiv w:val="1"/>
      <w:marLeft w:val="0"/>
      <w:marRight w:val="0"/>
      <w:marTop w:val="0"/>
      <w:marBottom w:val="0"/>
      <w:divBdr>
        <w:top w:val="none" w:sz="0" w:space="0" w:color="auto"/>
        <w:left w:val="none" w:sz="0" w:space="0" w:color="auto"/>
        <w:bottom w:val="none" w:sz="0" w:space="0" w:color="auto"/>
        <w:right w:val="none" w:sz="0" w:space="0" w:color="auto"/>
      </w:divBdr>
    </w:div>
    <w:div w:id="976497389">
      <w:bodyDiv w:val="1"/>
      <w:marLeft w:val="0"/>
      <w:marRight w:val="0"/>
      <w:marTop w:val="0"/>
      <w:marBottom w:val="0"/>
      <w:divBdr>
        <w:top w:val="none" w:sz="0" w:space="0" w:color="auto"/>
        <w:left w:val="none" w:sz="0" w:space="0" w:color="auto"/>
        <w:bottom w:val="none" w:sz="0" w:space="0" w:color="auto"/>
        <w:right w:val="none" w:sz="0" w:space="0" w:color="auto"/>
      </w:divBdr>
    </w:div>
    <w:div w:id="992100411">
      <w:bodyDiv w:val="1"/>
      <w:marLeft w:val="0"/>
      <w:marRight w:val="0"/>
      <w:marTop w:val="0"/>
      <w:marBottom w:val="0"/>
      <w:divBdr>
        <w:top w:val="none" w:sz="0" w:space="0" w:color="auto"/>
        <w:left w:val="none" w:sz="0" w:space="0" w:color="auto"/>
        <w:bottom w:val="none" w:sz="0" w:space="0" w:color="auto"/>
        <w:right w:val="none" w:sz="0" w:space="0" w:color="auto"/>
      </w:divBdr>
    </w:div>
    <w:div w:id="1006520472">
      <w:bodyDiv w:val="1"/>
      <w:marLeft w:val="0"/>
      <w:marRight w:val="0"/>
      <w:marTop w:val="0"/>
      <w:marBottom w:val="0"/>
      <w:divBdr>
        <w:top w:val="none" w:sz="0" w:space="0" w:color="auto"/>
        <w:left w:val="none" w:sz="0" w:space="0" w:color="auto"/>
        <w:bottom w:val="none" w:sz="0" w:space="0" w:color="auto"/>
        <w:right w:val="none" w:sz="0" w:space="0" w:color="auto"/>
      </w:divBdr>
    </w:div>
    <w:div w:id="1034424696">
      <w:bodyDiv w:val="1"/>
      <w:marLeft w:val="0"/>
      <w:marRight w:val="0"/>
      <w:marTop w:val="0"/>
      <w:marBottom w:val="0"/>
      <w:divBdr>
        <w:top w:val="none" w:sz="0" w:space="0" w:color="auto"/>
        <w:left w:val="none" w:sz="0" w:space="0" w:color="auto"/>
        <w:bottom w:val="none" w:sz="0" w:space="0" w:color="auto"/>
        <w:right w:val="none" w:sz="0" w:space="0" w:color="auto"/>
      </w:divBdr>
    </w:div>
    <w:div w:id="1035543894">
      <w:bodyDiv w:val="1"/>
      <w:marLeft w:val="0"/>
      <w:marRight w:val="0"/>
      <w:marTop w:val="0"/>
      <w:marBottom w:val="0"/>
      <w:divBdr>
        <w:top w:val="none" w:sz="0" w:space="0" w:color="auto"/>
        <w:left w:val="none" w:sz="0" w:space="0" w:color="auto"/>
        <w:bottom w:val="none" w:sz="0" w:space="0" w:color="auto"/>
        <w:right w:val="none" w:sz="0" w:space="0" w:color="auto"/>
      </w:divBdr>
    </w:div>
    <w:div w:id="1099180578">
      <w:bodyDiv w:val="1"/>
      <w:marLeft w:val="0"/>
      <w:marRight w:val="0"/>
      <w:marTop w:val="0"/>
      <w:marBottom w:val="0"/>
      <w:divBdr>
        <w:top w:val="none" w:sz="0" w:space="0" w:color="auto"/>
        <w:left w:val="none" w:sz="0" w:space="0" w:color="auto"/>
        <w:bottom w:val="none" w:sz="0" w:space="0" w:color="auto"/>
        <w:right w:val="none" w:sz="0" w:space="0" w:color="auto"/>
      </w:divBdr>
    </w:div>
    <w:div w:id="1147937064">
      <w:bodyDiv w:val="1"/>
      <w:marLeft w:val="0"/>
      <w:marRight w:val="0"/>
      <w:marTop w:val="0"/>
      <w:marBottom w:val="0"/>
      <w:divBdr>
        <w:top w:val="none" w:sz="0" w:space="0" w:color="auto"/>
        <w:left w:val="none" w:sz="0" w:space="0" w:color="auto"/>
        <w:bottom w:val="none" w:sz="0" w:space="0" w:color="auto"/>
        <w:right w:val="none" w:sz="0" w:space="0" w:color="auto"/>
      </w:divBdr>
    </w:div>
    <w:div w:id="1161238394">
      <w:bodyDiv w:val="1"/>
      <w:marLeft w:val="0"/>
      <w:marRight w:val="0"/>
      <w:marTop w:val="0"/>
      <w:marBottom w:val="0"/>
      <w:divBdr>
        <w:top w:val="none" w:sz="0" w:space="0" w:color="auto"/>
        <w:left w:val="none" w:sz="0" w:space="0" w:color="auto"/>
        <w:bottom w:val="none" w:sz="0" w:space="0" w:color="auto"/>
        <w:right w:val="none" w:sz="0" w:space="0" w:color="auto"/>
      </w:divBdr>
    </w:div>
    <w:div w:id="1182742772">
      <w:bodyDiv w:val="1"/>
      <w:marLeft w:val="0"/>
      <w:marRight w:val="0"/>
      <w:marTop w:val="0"/>
      <w:marBottom w:val="0"/>
      <w:divBdr>
        <w:top w:val="none" w:sz="0" w:space="0" w:color="auto"/>
        <w:left w:val="none" w:sz="0" w:space="0" w:color="auto"/>
        <w:bottom w:val="none" w:sz="0" w:space="0" w:color="auto"/>
        <w:right w:val="none" w:sz="0" w:space="0" w:color="auto"/>
      </w:divBdr>
    </w:div>
    <w:div w:id="1211267399">
      <w:bodyDiv w:val="1"/>
      <w:marLeft w:val="0"/>
      <w:marRight w:val="0"/>
      <w:marTop w:val="0"/>
      <w:marBottom w:val="0"/>
      <w:divBdr>
        <w:top w:val="none" w:sz="0" w:space="0" w:color="auto"/>
        <w:left w:val="none" w:sz="0" w:space="0" w:color="auto"/>
        <w:bottom w:val="none" w:sz="0" w:space="0" w:color="auto"/>
        <w:right w:val="none" w:sz="0" w:space="0" w:color="auto"/>
      </w:divBdr>
    </w:div>
    <w:div w:id="1237594268">
      <w:bodyDiv w:val="1"/>
      <w:marLeft w:val="0"/>
      <w:marRight w:val="0"/>
      <w:marTop w:val="0"/>
      <w:marBottom w:val="0"/>
      <w:divBdr>
        <w:top w:val="none" w:sz="0" w:space="0" w:color="auto"/>
        <w:left w:val="none" w:sz="0" w:space="0" w:color="auto"/>
        <w:bottom w:val="none" w:sz="0" w:space="0" w:color="auto"/>
        <w:right w:val="none" w:sz="0" w:space="0" w:color="auto"/>
      </w:divBdr>
    </w:div>
    <w:div w:id="1280649915">
      <w:bodyDiv w:val="1"/>
      <w:marLeft w:val="0"/>
      <w:marRight w:val="0"/>
      <w:marTop w:val="0"/>
      <w:marBottom w:val="0"/>
      <w:divBdr>
        <w:top w:val="none" w:sz="0" w:space="0" w:color="auto"/>
        <w:left w:val="none" w:sz="0" w:space="0" w:color="auto"/>
        <w:bottom w:val="none" w:sz="0" w:space="0" w:color="auto"/>
        <w:right w:val="none" w:sz="0" w:space="0" w:color="auto"/>
      </w:divBdr>
    </w:div>
    <w:div w:id="1281455473">
      <w:bodyDiv w:val="1"/>
      <w:marLeft w:val="0"/>
      <w:marRight w:val="0"/>
      <w:marTop w:val="0"/>
      <w:marBottom w:val="0"/>
      <w:divBdr>
        <w:top w:val="none" w:sz="0" w:space="0" w:color="auto"/>
        <w:left w:val="none" w:sz="0" w:space="0" w:color="auto"/>
        <w:bottom w:val="none" w:sz="0" w:space="0" w:color="auto"/>
        <w:right w:val="none" w:sz="0" w:space="0" w:color="auto"/>
      </w:divBdr>
    </w:div>
    <w:div w:id="1324553416">
      <w:bodyDiv w:val="1"/>
      <w:marLeft w:val="0"/>
      <w:marRight w:val="0"/>
      <w:marTop w:val="0"/>
      <w:marBottom w:val="0"/>
      <w:divBdr>
        <w:top w:val="none" w:sz="0" w:space="0" w:color="auto"/>
        <w:left w:val="none" w:sz="0" w:space="0" w:color="auto"/>
        <w:bottom w:val="none" w:sz="0" w:space="0" w:color="auto"/>
        <w:right w:val="none" w:sz="0" w:space="0" w:color="auto"/>
      </w:divBdr>
    </w:div>
    <w:div w:id="1336306078">
      <w:bodyDiv w:val="1"/>
      <w:marLeft w:val="0"/>
      <w:marRight w:val="0"/>
      <w:marTop w:val="0"/>
      <w:marBottom w:val="0"/>
      <w:divBdr>
        <w:top w:val="none" w:sz="0" w:space="0" w:color="auto"/>
        <w:left w:val="none" w:sz="0" w:space="0" w:color="auto"/>
        <w:bottom w:val="none" w:sz="0" w:space="0" w:color="auto"/>
        <w:right w:val="none" w:sz="0" w:space="0" w:color="auto"/>
      </w:divBdr>
    </w:div>
    <w:div w:id="1355809404">
      <w:bodyDiv w:val="1"/>
      <w:marLeft w:val="0"/>
      <w:marRight w:val="0"/>
      <w:marTop w:val="0"/>
      <w:marBottom w:val="0"/>
      <w:divBdr>
        <w:top w:val="none" w:sz="0" w:space="0" w:color="auto"/>
        <w:left w:val="none" w:sz="0" w:space="0" w:color="auto"/>
        <w:bottom w:val="none" w:sz="0" w:space="0" w:color="auto"/>
        <w:right w:val="none" w:sz="0" w:space="0" w:color="auto"/>
      </w:divBdr>
    </w:div>
    <w:div w:id="1373650334">
      <w:bodyDiv w:val="1"/>
      <w:marLeft w:val="0"/>
      <w:marRight w:val="0"/>
      <w:marTop w:val="0"/>
      <w:marBottom w:val="0"/>
      <w:divBdr>
        <w:top w:val="none" w:sz="0" w:space="0" w:color="auto"/>
        <w:left w:val="none" w:sz="0" w:space="0" w:color="auto"/>
        <w:bottom w:val="none" w:sz="0" w:space="0" w:color="auto"/>
        <w:right w:val="none" w:sz="0" w:space="0" w:color="auto"/>
      </w:divBdr>
    </w:div>
    <w:div w:id="1407873625">
      <w:bodyDiv w:val="1"/>
      <w:marLeft w:val="0"/>
      <w:marRight w:val="0"/>
      <w:marTop w:val="0"/>
      <w:marBottom w:val="0"/>
      <w:divBdr>
        <w:top w:val="none" w:sz="0" w:space="0" w:color="auto"/>
        <w:left w:val="none" w:sz="0" w:space="0" w:color="auto"/>
        <w:bottom w:val="none" w:sz="0" w:space="0" w:color="auto"/>
        <w:right w:val="none" w:sz="0" w:space="0" w:color="auto"/>
      </w:divBdr>
      <w:divsChild>
        <w:div w:id="1000812309">
          <w:marLeft w:val="0"/>
          <w:marRight w:val="0"/>
          <w:marTop w:val="0"/>
          <w:marBottom w:val="0"/>
          <w:divBdr>
            <w:top w:val="none" w:sz="0" w:space="0" w:color="auto"/>
            <w:left w:val="none" w:sz="0" w:space="0" w:color="auto"/>
            <w:bottom w:val="none" w:sz="0" w:space="0" w:color="auto"/>
            <w:right w:val="none" w:sz="0" w:space="0" w:color="auto"/>
          </w:divBdr>
        </w:div>
      </w:divsChild>
    </w:div>
    <w:div w:id="1461456396">
      <w:bodyDiv w:val="1"/>
      <w:marLeft w:val="0"/>
      <w:marRight w:val="0"/>
      <w:marTop w:val="0"/>
      <w:marBottom w:val="0"/>
      <w:divBdr>
        <w:top w:val="none" w:sz="0" w:space="0" w:color="auto"/>
        <w:left w:val="none" w:sz="0" w:space="0" w:color="auto"/>
        <w:bottom w:val="none" w:sz="0" w:space="0" w:color="auto"/>
        <w:right w:val="none" w:sz="0" w:space="0" w:color="auto"/>
      </w:divBdr>
    </w:div>
    <w:div w:id="1484006907">
      <w:bodyDiv w:val="1"/>
      <w:marLeft w:val="0"/>
      <w:marRight w:val="0"/>
      <w:marTop w:val="0"/>
      <w:marBottom w:val="0"/>
      <w:divBdr>
        <w:top w:val="none" w:sz="0" w:space="0" w:color="auto"/>
        <w:left w:val="none" w:sz="0" w:space="0" w:color="auto"/>
        <w:bottom w:val="none" w:sz="0" w:space="0" w:color="auto"/>
        <w:right w:val="none" w:sz="0" w:space="0" w:color="auto"/>
      </w:divBdr>
    </w:div>
    <w:div w:id="1506164191">
      <w:bodyDiv w:val="1"/>
      <w:marLeft w:val="0"/>
      <w:marRight w:val="0"/>
      <w:marTop w:val="0"/>
      <w:marBottom w:val="0"/>
      <w:divBdr>
        <w:top w:val="none" w:sz="0" w:space="0" w:color="auto"/>
        <w:left w:val="none" w:sz="0" w:space="0" w:color="auto"/>
        <w:bottom w:val="none" w:sz="0" w:space="0" w:color="auto"/>
        <w:right w:val="none" w:sz="0" w:space="0" w:color="auto"/>
      </w:divBdr>
    </w:div>
    <w:div w:id="1521894732">
      <w:bodyDiv w:val="1"/>
      <w:marLeft w:val="0"/>
      <w:marRight w:val="0"/>
      <w:marTop w:val="0"/>
      <w:marBottom w:val="0"/>
      <w:divBdr>
        <w:top w:val="none" w:sz="0" w:space="0" w:color="auto"/>
        <w:left w:val="none" w:sz="0" w:space="0" w:color="auto"/>
        <w:bottom w:val="none" w:sz="0" w:space="0" w:color="auto"/>
        <w:right w:val="none" w:sz="0" w:space="0" w:color="auto"/>
      </w:divBdr>
    </w:div>
    <w:div w:id="1534612810">
      <w:bodyDiv w:val="1"/>
      <w:marLeft w:val="0"/>
      <w:marRight w:val="0"/>
      <w:marTop w:val="0"/>
      <w:marBottom w:val="0"/>
      <w:divBdr>
        <w:top w:val="none" w:sz="0" w:space="0" w:color="auto"/>
        <w:left w:val="none" w:sz="0" w:space="0" w:color="auto"/>
        <w:bottom w:val="none" w:sz="0" w:space="0" w:color="auto"/>
        <w:right w:val="none" w:sz="0" w:space="0" w:color="auto"/>
      </w:divBdr>
    </w:div>
    <w:div w:id="1541895255">
      <w:bodyDiv w:val="1"/>
      <w:marLeft w:val="0"/>
      <w:marRight w:val="0"/>
      <w:marTop w:val="0"/>
      <w:marBottom w:val="0"/>
      <w:divBdr>
        <w:top w:val="none" w:sz="0" w:space="0" w:color="auto"/>
        <w:left w:val="none" w:sz="0" w:space="0" w:color="auto"/>
        <w:bottom w:val="none" w:sz="0" w:space="0" w:color="auto"/>
        <w:right w:val="none" w:sz="0" w:space="0" w:color="auto"/>
      </w:divBdr>
    </w:div>
    <w:div w:id="1613391186">
      <w:bodyDiv w:val="1"/>
      <w:marLeft w:val="0"/>
      <w:marRight w:val="0"/>
      <w:marTop w:val="0"/>
      <w:marBottom w:val="0"/>
      <w:divBdr>
        <w:top w:val="none" w:sz="0" w:space="0" w:color="auto"/>
        <w:left w:val="none" w:sz="0" w:space="0" w:color="auto"/>
        <w:bottom w:val="none" w:sz="0" w:space="0" w:color="auto"/>
        <w:right w:val="none" w:sz="0" w:space="0" w:color="auto"/>
      </w:divBdr>
    </w:div>
    <w:div w:id="1613511656">
      <w:bodyDiv w:val="1"/>
      <w:marLeft w:val="0"/>
      <w:marRight w:val="0"/>
      <w:marTop w:val="0"/>
      <w:marBottom w:val="0"/>
      <w:divBdr>
        <w:top w:val="none" w:sz="0" w:space="0" w:color="auto"/>
        <w:left w:val="none" w:sz="0" w:space="0" w:color="auto"/>
        <w:bottom w:val="none" w:sz="0" w:space="0" w:color="auto"/>
        <w:right w:val="none" w:sz="0" w:space="0" w:color="auto"/>
      </w:divBdr>
    </w:div>
    <w:div w:id="1615211153">
      <w:bodyDiv w:val="1"/>
      <w:marLeft w:val="0"/>
      <w:marRight w:val="0"/>
      <w:marTop w:val="0"/>
      <w:marBottom w:val="0"/>
      <w:divBdr>
        <w:top w:val="none" w:sz="0" w:space="0" w:color="auto"/>
        <w:left w:val="none" w:sz="0" w:space="0" w:color="auto"/>
        <w:bottom w:val="none" w:sz="0" w:space="0" w:color="auto"/>
        <w:right w:val="none" w:sz="0" w:space="0" w:color="auto"/>
      </w:divBdr>
    </w:div>
    <w:div w:id="1619139369">
      <w:bodyDiv w:val="1"/>
      <w:marLeft w:val="0"/>
      <w:marRight w:val="0"/>
      <w:marTop w:val="0"/>
      <w:marBottom w:val="0"/>
      <w:divBdr>
        <w:top w:val="none" w:sz="0" w:space="0" w:color="auto"/>
        <w:left w:val="none" w:sz="0" w:space="0" w:color="auto"/>
        <w:bottom w:val="none" w:sz="0" w:space="0" w:color="auto"/>
        <w:right w:val="none" w:sz="0" w:space="0" w:color="auto"/>
      </w:divBdr>
    </w:div>
    <w:div w:id="1684431115">
      <w:bodyDiv w:val="1"/>
      <w:marLeft w:val="0"/>
      <w:marRight w:val="0"/>
      <w:marTop w:val="0"/>
      <w:marBottom w:val="0"/>
      <w:divBdr>
        <w:top w:val="none" w:sz="0" w:space="0" w:color="auto"/>
        <w:left w:val="none" w:sz="0" w:space="0" w:color="auto"/>
        <w:bottom w:val="none" w:sz="0" w:space="0" w:color="auto"/>
        <w:right w:val="none" w:sz="0" w:space="0" w:color="auto"/>
      </w:divBdr>
    </w:div>
    <w:div w:id="1755281380">
      <w:bodyDiv w:val="1"/>
      <w:marLeft w:val="0"/>
      <w:marRight w:val="0"/>
      <w:marTop w:val="0"/>
      <w:marBottom w:val="0"/>
      <w:divBdr>
        <w:top w:val="none" w:sz="0" w:space="0" w:color="auto"/>
        <w:left w:val="none" w:sz="0" w:space="0" w:color="auto"/>
        <w:bottom w:val="none" w:sz="0" w:space="0" w:color="auto"/>
        <w:right w:val="none" w:sz="0" w:space="0" w:color="auto"/>
      </w:divBdr>
    </w:div>
    <w:div w:id="1782647131">
      <w:bodyDiv w:val="1"/>
      <w:marLeft w:val="0"/>
      <w:marRight w:val="0"/>
      <w:marTop w:val="0"/>
      <w:marBottom w:val="0"/>
      <w:divBdr>
        <w:top w:val="none" w:sz="0" w:space="0" w:color="auto"/>
        <w:left w:val="none" w:sz="0" w:space="0" w:color="auto"/>
        <w:bottom w:val="none" w:sz="0" w:space="0" w:color="auto"/>
        <w:right w:val="none" w:sz="0" w:space="0" w:color="auto"/>
      </w:divBdr>
    </w:div>
    <w:div w:id="1787313568">
      <w:bodyDiv w:val="1"/>
      <w:marLeft w:val="0"/>
      <w:marRight w:val="0"/>
      <w:marTop w:val="0"/>
      <w:marBottom w:val="0"/>
      <w:divBdr>
        <w:top w:val="none" w:sz="0" w:space="0" w:color="auto"/>
        <w:left w:val="none" w:sz="0" w:space="0" w:color="auto"/>
        <w:bottom w:val="none" w:sz="0" w:space="0" w:color="auto"/>
        <w:right w:val="none" w:sz="0" w:space="0" w:color="auto"/>
      </w:divBdr>
    </w:div>
    <w:div w:id="1802112250">
      <w:bodyDiv w:val="1"/>
      <w:marLeft w:val="0"/>
      <w:marRight w:val="0"/>
      <w:marTop w:val="0"/>
      <w:marBottom w:val="0"/>
      <w:divBdr>
        <w:top w:val="none" w:sz="0" w:space="0" w:color="auto"/>
        <w:left w:val="none" w:sz="0" w:space="0" w:color="auto"/>
        <w:bottom w:val="none" w:sz="0" w:space="0" w:color="auto"/>
        <w:right w:val="none" w:sz="0" w:space="0" w:color="auto"/>
      </w:divBdr>
    </w:div>
    <w:div w:id="1806197738">
      <w:bodyDiv w:val="1"/>
      <w:marLeft w:val="0"/>
      <w:marRight w:val="0"/>
      <w:marTop w:val="0"/>
      <w:marBottom w:val="0"/>
      <w:divBdr>
        <w:top w:val="none" w:sz="0" w:space="0" w:color="auto"/>
        <w:left w:val="none" w:sz="0" w:space="0" w:color="auto"/>
        <w:bottom w:val="none" w:sz="0" w:space="0" w:color="auto"/>
        <w:right w:val="none" w:sz="0" w:space="0" w:color="auto"/>
      </w:divBdr>
    </w:div>
    <w:div w:id="1828938067">
      <w:bodyDiv w:val="1"/>
      <w:marLeft w:val="0"/>
      <w:marRight w:val="0"/>
      <w:marTop w:val="0"/>
      <w:marBottom w:val="0"/>
      <w:divBdr>
        <w:top w:val="none" w:sz="0" w:space="0" w:color="auto"/>
        <w:left w:val="none" w:sz="0" w:space="0" w:color="auto"/>
        <w:bottom w:val="none" w:sz="0" w:space="0" w:color="auto"/>
        <w:right w:val="none" w:sz="0" w:space="0" w:color="auto"/>
      </w:divBdr>
    </w:div>
    <w:div w:id="1886720283">
      <w:bodyDiv w:val="1"/>
      <w:marLeft w:val="0"/>
      <w:marRight w:val="0"/>
      <w:marTop w:val="0"/>
      <w:marBottom w:val="0"/>
      <w:divBdr>
        <w:top w:val="none" w:sz="0" w:space="0" w:color="auto"/>
        <w:left w:val="none" w:sz="0" w:space="0" w:color="auto"/>
        <w:bottom w:val="none" w:sz="0" w:space="0" w:color="auto"/>
        <w:right w:val="none" w:sz="0" w:space="0" w:color="auto"/>
      </w:divBdr>
    </w:div>
    <w:div w:id="1926378559">
      <w:bodyDiv w:val="1"/>
      <w:marLeft w:val="0"/>
      <w:marRight w:val="0"/>
      <w:marTop w:val="0"/>
      <w:marBottom w:val="0"/>
      <w:divBdr>
        <w:top w:val="none" w:sz="0" w:space="0" w:color="auto"/>
        <w:left w:val="none" w:sz="0" w:space="0" w:color="auto"/>
        <w:bottom w:val="none" w:sz="0" w:space="0" w:color="auto"/>
        <w:right w:val="none" w:sz="0" w:space="0" w:color="auto"/>
      </w:divBdr>
    </w:div>
    <w:div w:id="1971546778">
      <w:bodyDiv w:val="1"/>
      <w:marLeft w:val="0"/>
      <w:marRight w:val="0"/>
      <w:marTop w:val="0"/>
      <w:marBottom w:val="0"/>
      <w:divBdr>
        <w:top w:val="none" w:sz="0" w:space="0" w:color="auto"/>
        <w:left w:val="none" w:sz="0" w:space="0" w:color="auto"/>
        <w:bottom w:val="none" w:sz="0" w:space="0" w:color="auto"/>
        <w:right w:val="none" w:sz="0" w:space="0" w:color="auto"/>
      </w:divBdr>
    </w:div>
    <w:div w:id="1997612548">
      <w:bodyDiv w:val="1"/>
      <w:marLeft w:val="0"/>
      <w:marRight w:val="0"/>
      <w:marTop w:val="0"/>
      <w:marBottom w:val="0"/>
      <w:divBdr>
        <w:top w:val="none" w:sz="0" w:space="0" w:color="auto"/>
        <w:left w:val="none" w:sz="0" w:space="0" w:color="auto"/>
        <w:bottom w:val="none" w:sz="0" w:space="0" w:color="auto"/>
        <w:right w:val="none" w:sz="0" w:space="0" w:color="auto"/>
      </w:divBdr>
    </w:div>
    <w:div w:id="2023782301">
      <w:bodyDiv w:val="1"/>
      <w:marLeft w:val="0"/>
      <w:marRight w:val="0"/>
      <w:marTop w:val="0"/>
      <w:marBottom w:val="0"/>
      <w:divBdr>
        <w:top w:val="none" w:sz="0" w:space="0" w:color="auto"/>
        <w:left w:val="none" w:sz="0" w:space="0" w:color="auto"/>
        <w:bottom w:val="none" w:sz="0" w:space="0" w:color="auto"/>
        <w:right w:val="none" w:sz="0" w:space="0" w:color="auto"/>
      </w:divBdr>
    </w:div>
    <w:div w:id="2046631744">
      <w:bodyDiv w:val="1"/>
      <w:marLeft w:val="0"/>
      <w:marRight w:val="0"/>
      <w:marTop w:val="0"/>
      <w:marBottom w:val="0"/>
      <w:divBdr>
        <w:top w:val="none" w:sz="0" w:space="0" w:color="auto"/>
        <w:left w:val="none" w:sz="0" w:space="0" w:color="auto"/>
        <w:bottom w:val="none" w:sz="0" w:space="0" w:color="auto"/>
        <w:right w:val="none" w:sz="0" w:space="0" w:color="auto"/>
      </w:divBdr>
    </w:div>
    <w:div w:id="2060545697">
      <w:bodyDiv w:val="1"/>
      <w:marLeft w:val="0"/>
      <w:marRight w:val="0"/>
      <w:marTop w:val="0"/>
      <w:marBottom w:val="0"/>
      <w:divBdr>
        <w:top w:val="none" w:sz="0" w:space="0" w:color="auto"/>
        <w:left w:val="none" w:sz="0" w:space="0" w:color="auto"/>
        <w:bottom w:val="none" w:sz="0" w:space="0" w:color="auto"/>
        <w:right w:val="none" w:sz="0" w:space="0" w:color="auto"/>
      </w:divBdr>
    </w:div>
    <w:div w:id="2068723382">
      <w:bodyDiv w:val="1"/>
      <w:marLeft w:val="0"/>
      <w:marRight w:val="0"/>
      <w:marTop w:val="0"/>
      <w:marBottom w:val="0"/>
      <w:divBdr>
        <w:top w:val="none" w:sz="0" w:space="0" w:color="auto"/>
        <w:left w:val="none" w:sz="0" w:space="0" w:color="auto"/>
        <w:bottom w:val="none" w:sz="0" w:space="0" w:color="auto"/>
        <w:right w:val="none" w:sz="0" w:space="0" w:color="auto"/>
      </w:divBdr>
    </w:div>
    <w:div w:id="2098821097">
      <w:bodyDiv w:val="1"/>
      <w:marLeft w:val="0"/>
      <w:marRight w:val="0"/>
      <w:marTop w:val="0"/>
      <w:marBottom w:val="0"/>
      <w:divBdr>
        <w:top w:val="none" w:sz="0" w:space="0" w:color="auto"/>
        <w:left w:val="none" w:sz="0" w:space="0" w:color="auto"/>
        <w:bottom w:val="none" w:sz="0" w:space="0" w:color="auto"/>
        <w:right w:val="none" w:sz="0" w:space="0" w:color="auto"/>
      </w:divBdr>
    </w:div>
    <w:div w:id="2123304878">
      <w:bodyDiv w:val="1"/>
      <w:marLeft w:val="0"/>
      <w:marRight w:val="0"/>
      <w:marTop w:val="0"/>
      <w:marBottom w:val="0"/>
      <w:divBdr>
        <w:top w:val="none" w:sz="0" w:space="0" w:color="auto"/>
        <w:left w:val="none" w:sz="0" w:space="0" w:color="auto"/>
        <w:bottom w:val="none" w:sz="0" w:space="0" w:color="auto"/>
        <w:right w:val="none" w:sz="0" w:space="0" w:color="auto"/>
      </w:divBdr>
    </w:div>
    <w:div w:id="214735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B304CEA95A6943917EA45C50482383" ma:contentTypeVersion="3" ma:contentTypeDescription="Create a new document." ma:contentTypeScope="" ma:versionID="2a2a704cb0a6d91388ec849bfafc2b17">
  <xsd:schema xmlns:xsd="http://www.w3.org/2001/XMLSchema" xmlns:xs="http://www.w3.org/2001/XMLSchema" xmlns:p="http://schemas.microsoft.com/office/2006/metadata/properties" xmlns:ns2="8e61adc8-92cc-425f-afd3-f7f49b42e3dd" targetNamespace="http://schemas.microsoft.com/office/2006/metadata/properties" ma:root="true" ma:fieldsID="76a8b0ba40f9ba33049e7d6a3e61d041" ns2:_="">
    <xsd:import namespace="8e61adc8-92cc-425f-afd3-f7f49b42e3d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1adc8-92cc-425f-afd3-f7f49b42e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4CC04-D1AB-40D7-AAA9-D72F19978ED4}">
  <ds:schemaRefs>
    <ds:schemaRef ds:uri="http://schemas.microsoft.com/sharepoint/v3/contenttype/forms"/>
  </ds:schemaRefs>
</ds:datastoreItem>
</file>

<file path=customXml/itemProps2.xml><?xml version="1.0" encoding="utf-8"?>
<ds:datastoreItem xmlns:ds="http://schemas.openxmlformats.org/officeDocument/2006/customXml" ds:itemID="{2BC7469B-7767-4B2D-B67B-DDE6838144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2D11F4-FDF4-474D-8489-37D1703D0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1adc8-92cc-425f-afd3-f7f49b42e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Neill, Liam</dc:creator>
  <cp:keywords/>
  <dc:description/>
  <cp:lastModifiedBy>Cunningham, Siobhán</cp:lastModifiedBy>
  <cp:revision>2</cp:revision>
  <dcterms:created xsi:type="dcterms:W3CDTF">2025-08-08T08:14:00Z</dcterms:created>
  <dcterms:modified xsi:type="dcterms:W3CDTF">2025-08-08T08:14:00Z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0x01010088B304CEA95A6943917EA45C50482383</vt:lpwstr>
  </property>
</Properties>
</file>