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507E" w:rsidP="610FB2C3" w:rsidRDefault="00E3507E" w14:paraId="2C76FDBA" w14:textId="2C3BCE5D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NewRoman,Bold" w:hAnsi="TimesNewRoman,Bold" w:cs="TimesNewRoman,Bold"/>
          <w:b/>
          <w:bCs/>
          <w:color w:val="000000"/>
          <w:kern w:val="0"/>
          <w:sz w:val="36"/>
          <w:szCs w:val="36"/>
        </w:rPr>
      </w:pPr>
      <w:r>
        <w:rPr>
          <w:rFonts w:ascii="TimesNewRoman,Bold" w:hAnsi="TimesNewRoman,Bold" w:cs="TimesNewRoman,Bold"/>
          <w:b/>
          <w:bCs/>
          <w:color w:val="000000"/>
          <w:kern w:val="0"/>
          <w:sz w:val="36"/>
          <w:szCs w:val="36"/>
        </w:rPr>
        <w:t>C</w:t>
      </w:r>
      <w:r w:rsidR="00602DD9">
        <w:rPr>
          <w:rFonts w:ascii="TimesNewRoman,Bold" w:hAnsi="TimesNewRoman,Bold" w:cs="TimesNewRoman,Bold"/>
          <w:b/>
          <w:bCs/>
          <w:color w:val="000000"/>
          <w:kern w:val="0"/>
          <w:sz w:val="36"/>
          <w:szCs w:val="36"/>
        </w:rPr>
        <w:t>P102</w:t>
      </w:r>
      <w:r w:rsidR="1ED85584">
        <w:rPr>
          <w:rFonts w:ascii="TimesNewRoman,Bold" w:hAnsi="TimesNewRoman,Bold" w:cs="TimesNewRoman,Bold"/>
          <w:b/>
          <w:bCs/>
          <w:color w:val="000000"/>
          <w:kern w:val="0"/>
          <w:sz w:val="36"/>
          <w:szCs w:val="36"/>
        </w:rPr>
        <w:t xml:space="preserve"> – </w:t>
      </w:r>
      <w:r>
        <w:rPr>
          <w:rFonts w:ascii="TimesNewRoman,Bold" w:hAnsi="TimesNewRoman,Bold" w:cs="TimesNewRoman,Bold"/>
          <w:b/>
          <w:bCs/>
          <w:color w:val="000000"/>
          <w:kern w:val="0"/>
          <w:sz w:val="36"/>
          <w:szCs w:val="36"/>
        </w:rPr>
        <w:t>Chemistry</w:t>
      </w:r>
      <w:r w:rsidR="1ED85584">
        <w:rPr>
          <w:rFonts w:ascii="TimesNewRoman,Bold" w:hAnsi="TimesNewRoman,Bold" w:cs="TimesNewRoman,Bold"/>
          <w:b/>
          <w:bCs/>
          <w:color w:val="000000"/>
          <w:kern w:val="0"/>
          <w:sz w:val="36"/>
          <w:szCs w:val="36"/>
        </w:rPr>
        <w:t xml:space="preserve"> (Semester 1)</w:t>
      </w:r>
    </w:p>
    <w:p w:rsidRPr="00DC09D9" w:rsidR="00320B52" w:rsidP="00DC09D9" w:rsidRDefault="00E3507E" w14:paraId="74FB4638" w14:textId="4CA85431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 xml:space="preserve">Instructors: Prof </w:t>
      </w:r>
      <w:r w:rsidR="00320B52">
        <w:rPr>
          <w:rFonts w:ascii="TimesNewRoman" w:hAnsi="TimesNewRoman" w:cs="TimesNewRoman"/>
          <w:color w:val="000000"/>
          <w:kern w:val="0"/>
        </w:rPr>
        <w:t>Henry Curran (Co</w:t>
      </w:r>
      <w:r w:rsidR="0084472A">
        <w:rPr>
          <w:rFonts w:ascii="TimesNewRoman" w:hAnsi="TimesNewRoman" w:cs="TimesNewRoman"/>
          <w:color w:val="000000"/>
          <w:kern w:val="0"/>
        </w:rPr>
        <w:t>-</w:t>
      </w:r>
      <w:r w:rsidR="00320B52">
        <w:rPr>
          <w:rFonts w:ascii="TimesNewRoman" w:hAnsi="TimesNewRoman" w:cs="TimesNewRoman"/>
          <w:color w:val="000000"/>
          <w:kern w:val="0"/>
        </w:rPr>
        <w:t>ordinator)</w:t>
      </w:r>
      <w:r>
        <w:rPr>
          <w:rFonts w:ascii="TimesNewRoman" w:hAnsi="TimesNewRoman" w:cs="TimesNewRoman"/>
          <w:color w:val="000000"/>
          <w:kern w:val="0"/>
        </w:rPr>
        <w:t>, Dr</w:t>
      </w:r>
      <w:r w:rsidR="00AE7649">
        <w:rPr>
          <w:rFonts w:ascii="TimesNewRoman" w:hAnsi="TimesNewRoman" w:cs="TimesNewRoman"/>
          <w:color w:val="000000"/>
          <w:kern w:val="0"/>
        </w:rPr>
        <w:t xml:space="preserve"> </w:t>
      </w:r>
      <w:r w:rsidR="00320B52">
        <w:rPr>
          <w:rFonts w:ascii="TimesNewRoman" w:hAnsi="TimesNewRoman" w:cs="TimesNewRoman"/>
          <w:color w:val="000000"/>
          <w:kern w:val="0"/>
        </w:rPr>
        <w:t xml:space="preserve">Stanislas </w:t>
      </w:r>
      <w:r w:rsidR="00A7285E">
        <w:rPr>
          <w:rFonts w:ascii="TimesNewRoman" w:hAnsi="TimesNewRoman" w:cs="TimesNewRoman"/>
          <w:color w:val="000000"/>
          <w:kern w:val="0"/>
        </w:rPr>
        <w:t>Von Euw, Dr Chongwen Zhou</w:t>
      </w:r>
      <w:r>
        <w:rPr>
          <w:rFonts w:ascii="TimesNewRoman" w:hAnsi="TimesNewRoman" w:cs="TimesNewRoman"/>
          <w:color w:val="000000"/>
          <w:kern w:val="0"/>
        </w:rPr>
        <w:t xml:space="preserve"> </w:t>
      </w:r>
    </w:p>
    <w:p w:rsidRPr="00320B52" w:rsidR="00E3507E" w:rsidP="00320B52" w:rsidRDefault="00E3507E" w14:paraId="04EA7D7E" w14:textId="7B292848">
      <w:pPr>
        <w:autoSpaceDE w:val="0"/>
        <w:autoSpaceDN w:val="0"/>
        <w:adjustRightInd w:val="0"/>
        <w:spacing w:after="120" w:line="240" w:lineRule="auto"/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</w:pPr>
      <w:r w:rsidRPr="00320B52"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  <w:t>Module Overview and General Aims</w:t>
      </w:r>
    </w:p>
    <w:p w:rsidR="00E3507E" w:rsidP="0084472A" w:rsidRDefault="00E3507E" w14:paraId="344B463E" w14:textId="611E366F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This Module lays a broad foundation in chemistry. It is designed to take students with diverse</w:t>
      </w:r>
      <w:r w:rsidR="0084472A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>backgrounds and provide them with thorough grounding in the fundamentals of chemistry. The aim is to</w:t>
      </w:r>
      <w:r w:rsidR="00A7285E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>provide the learner with the knowledge, skills and competences associated with molecular and physicochemical</w:t>
      </w:r>
      <w:r w:rsidR="00A7285E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>approaches to the study of matter and of chemical change.</w:t>
      </w:r>
    </w:p>
    <w:p w:rsidRPr="006D0AE9" w:rsidR="610FB2C3" w:rsidP="006D0AE9" w:rsidRDefault="00E3507E" w14:paraId="5A35EC1D" w14:textId="3752AE3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Although a significant minority of students will have a Level 5 (NFQ Level 5) qualification in chemistry,</w:t>
      </w:r>
      <w:r w:rsidR="00A7285E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>the Module assumes no prior knowledge of chemistry.</w:t>
      </w:r>
    </w:p>
    <w:p w:rsidRPr="00A7285E" w:rsidR="00E3507E" w:rsidP="00E3507E" w:rsidRDefault="00E3507E" w14:paraId="0366BA85" w14:textId="777777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</w:pPr>
      <w:r w:rsidRPr="00A7285E"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  <w:t>Course Instances</w:t>
      </w:r>
    </w:p>
    <w:p w:rsidRPr="00D604BA" w:rsidR="00E3507E" w:rsidP="0084472A" w:rsidRDefault="00E3507E" w14:paraId="170E2D93" w14:textId="7306C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 w:rsidRPr="00D604BA">
        <w:rPr>
          <w:rFonts w:ascii="TimesNewRoman" w:hAnsi="TimesNewRoman" w:cs="TimesNewRoman"/>
          <w:color w:val="000000"/>
          <w:kern w:val="0"/>
        </w:rPr>
        <w:t>1</w:t>
      </w:r>
      <w:r w:rsidRPr="00D604BA" w:rsidR="5F21DFD6">
        <w:rPr>
          <w:rFonts w:ascii="TimesNewRoman" w:hAnsi="TimesNewRoman" w:cs="TimesNewRoman"/>
          <w:color w:val="000000"/>
          <w:kern w:val="0"/>
        </w:rPr>
        <w:t>EV</w:t>
      </w:r>
      <w:r w:rsidRPr="00D604BA" w:rsidR="11C45EF9">
        <w:rPr>
          <w:rFonts w:ascii="TimesNewRoman" w:hAnsi="TimesNewRoman" w:cs="TimesNewRoman"/>
          <w:color w:val="000000"/>
          <w:kern w:val="0"/>
        </w:rPr>
        <w:t>1</w:t>
      </w:r>
    </w:p>
    <w:p w:rsidR="11C45EF9" w:rsidP="610FB2C3" w:rsidRDefault="11C45EF9" w14:paraId="776DDFB8" w14:textId="281B16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610FB2C3">
        <w:rPr>
          <w:rFonts w:ascii="TimesNewRoman" w:hAnsi="TimesNewRoman" w:cs="TimesNewRoman"/>
          <w:color w:val="000000" w:themeColor="text1"/>
        </w:rPr>
        <w:t>1BGS1</w:t>
      </w:r>
    </w:p>
    <w:p w:rsidRPr="00DC09D9" w:rsidR="610FB2C3" w:rsidP="00DC09D9" w:rsidRDefault="046BE4E7" w14:paraId="175840FC" w14:textId="43E38E5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color w:val="000000" w:themeColor="text1"/>
        </w:rPr>
      </w:pPr>
      <w:r w:rsidRPr="610FB2C3">
        <w:rPr>
          <w:rFonts w:ascii="TimesNewRoman" w:hAnsi="TimesNewRoman" w:cs="TimesNewRoman"/>
          <w:color w:val="000000" w:themeColor="text1"/>
        </w:rPr>
        <w:t>1</w:t>
      </w:r>
      <w:r w:rsidRPr="610FB2C3" w:rsidR="11C45EF9">
        <w:rPr>
          <w:rFonts w:ascii="TimesNewRoman" w:hAnsi="TimesNewRoman" w:cs="TimesNewRoman"/>
          <w:color w:val="000000" w:themeColor="text1"/>
        </w:rPr>
        <w:t>EHS1</w:t>
      </w:r>
    </w:p>
    <w:p w:rsidRPr="00FB236D" w:rsidR="00E3507E" w:rsidP="0084472A" w:rsidRDefault="00E3507E" w14:paraId="1A211DE0" w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</w:pPr>
      <w:r w:rsidRPr="00FB236D"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  <w:t>Module Delivery</w:t>
      </w:r>
    </w:p>
    <w:p w:rsidR="00AE6E32" w:rsidP="006D0AE9" w:rsidRDefault="00E3507E" w14:paraId="4F8C899E" w14:textId="0E6880BC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The Module runs in Semesters I (1</w:t>
      </w:r>
      <w:r w:rsidR="001845DF">
        <w:rPr>
          <w:rFonts w:ascii="TimesNewRoman" w:hAnsi="TimesNewRoman" w:cs="TimesNewRoman"/>
          <w:color w:val="000000"/>
          <w:kern w:val="0"/>
        </w:rPr>
        <w:t>0</w:t>
      </w:r>
      <w:r>
        <w:rPr>
          <w:rFonts w:ascii="TimesNewRoman" w:hAnsi="TimesNewRoman" w:cs="TimesNewRoman"/>
          <w:color w:val="000000"/>
          <w:kern w:val="0"/>
        </w:rPr>
        <w:t xml:space="preserve"> weeks overall). It is delivered in 3</w:t>
      </w:r>
      <w:r w:rsidR="00F72634">
        <w:rPr>
          <w:rFonts w:ascii="TimesNewRoman" w:hAnsi="TimesNewRoman" w:cs="TimesNewRoman"/>
          <w:color w:val="000000"/>
          <w:kern w:val="0"/>
        </w:rPr>
        <w:t>0</w:t>
      </w:r>
      <w:r>
        <w:rPr>
          <w:rFonts w:ascii="TimesNewRoman" w:hAnsi="TimesNewRoman" w:cs="TimesNewRoman"/>
          <w:color w:val="000000"/>
          <w:kern w:val="0"/>
        </w:rPr>
        <w:t xml:space="preserve"> lectures (normally 3 one-hour</w:t>
      </w:r>
      <w:r w:rsidR="00FB236D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 xml:space="preserve">lectures per week) and </w:t>
      </w:r>
      <w:r w:rsidR="003044CF">
        <w:rPr>
          <w:rFonts w:ascii="TimesNewRoman" w:hAnsi="TimesNewRoman" w:cs="TimesNewRoman"/>
          <w:color w:val="000000"/>
          <w:kern w:val="0"/>
        </w:rPr>
        <w:t>9</w:t>
      </w:r>
      <w:r>
        <w:rPr>
          <w:rFonts w:ascii="TimesNewRoman" w:hAnsi="TimesNewRoman" w:cs="TimesNewRoman"/>
          <w:color w:val="000000"/>
          <w:kern w:val="0"/>
        </w:rPr>
        <w:t xml:space="preserve"> tutorials (normally 1 one-hour tutorial per week). </w:t>
      </w:r>
    </w:p>
    <w:p w:rsidRPr="006D0AE9" w:rsidR="00E841B1" w:rsidP="006D0AE9" w:rsidRDefault="00E3507E" w14:paraId="1DA514AE" w14:textId="6773D85E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The indicative timetable is reported below and may be subject to changes.</w:t>
      </w:r>
    </w:p>
    <w:p w:rsidR="00D96C19" w:rsidP="00D96C19" w:rsidRDefault="00D96C19" w14:paraId="5C3A6366" w14:textId="77777777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kern w:val="0"/>
          <w:lang w:eastAsia="en-IE"/>
        </w:rPr>
        <w:t xml:space="preserve">Monday at 10:00 AM: ENG-G018 and </w:t>
      </w:r>
      <w:r>
        <w:rPr>
          <w:rFonts w:eastAsia="Times New Roman"/>
          <w:color w:val="000000" w:themeColor="text1"/>
        </w:rPr>
        <w:t>ENG-2002</w:t>
      </w:r>
    </w:p>
    <w:p w:rsidR="00D96C19" w:rsidP="00D96C19" w:rsidRDefault="00D96C19" w14:paraId="47041519" w14:textId="3B8BE2ED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</w:rPr>
      </w:pPr>
      <w:r w:rsidR="00D96C19">
        <w:rPr>
          <w:rFonts w:eastAsia="Times New Roman"/>
          <w:kern w:val="0"/>
          <w:lang w:eastAsia="en-IE"/>
        </w:rPr>
        <w:t xml:space="preserve">Tuesday at 12: PM: </w:t>
      </w:r>
      <w:r w:rsidR="00D96C19">
        <w:rPr>
          <w:rFonts w:eastAsia="Times New Roman"/>
          <w:kern w:val="0"/>
          <w:bdr w:val="none" w:color="auto" w:sz="0" w:space="0" w:frame="1"/>
          <w:lang w:eastAsia="en-IE"/>
        </w:rPr>
        <w:t xml:space="preserve">ENG-G018 </w:t>
      </w:r>
      <w:r w:rsidR="00D96C19">
        <w:rPr>
          <w:rFonts w:eastAsia="Times New Roman"/>
          <w:kern w:val="0"/>
          <w:lang w:eastAsia="en-IE"/>
        </w:rPr>
        <w:t xml:space="preserve">and </w:t>
      </w:r>
      <w:r w:rsidR="00D96C19">
        <w:rPr>
          <w:rFonts w:eastAsia="Times New Roman"/>
          <w:color w:val="000000" w:themeColor="text1"/>
        </w:rPr>
        <w:t>ENG-</w:t>
      </w:r>
      <w:r w:rsidR="136909C2">
        <w:rPr>
          <w:rFonts w:eastAsia="Times New Roman"/>
          <w:color w:val="000000" w:themeColor="text1"/>
        </w:rPr>
        <w:t>G047</w:t>
      </w:r>
    </w:p>
    <w:p w:rsidR="00D96C19" w:rsidP="00D96C19" w:rsidRDefault="00D96C19" w14:paraId="02AA4025" w14:textId="77777777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kern w:val="0"/>
          <w:bdr w:val="none" w:color="auto" w:sz="0" w:space="0" w:frame="1"/>
          <w:lang w:eastAsia="en-IE"/>
        </w:rPr>
        <w:t xml:space="preserve">Wednesday at 2:00 PM: </w:t>
      </w:r>
      <w:r>
        <w:rPr>
          <w:rFonts w:eastAsia="Times New Roman"/>
          <w:kern w:val="0"/>
          <w:lang w:eastAsia="en-IE"/>
        </w:rPr>
        <w:t xml:space="preserve">ENG-G018 and </w:t>
      </w:r>
      <w:r>
        <w:rPr>
          <w:rFonts w:eastAsia="Times New Roman"/>
          <w:color w:val="000000" w:themeColor="text1"/>
        </w:rPr>
        <w:t>ENG-G047</w:t>
      </w:r>
    </w:p>
    <w:p w:rsidR="00D96C19" w:rsidP="00D96C19" w:rsidRDefault="00D96C19" w14:paraId="586B79AC" w14:textId="77777777">
      <w:pPr>
        <w:autoSpaceDE w:val="0"/>
        <w:autoSpaceDN w:val="0"/>
        <w:adjustRightInd w:val="0"/>
        <w:spacing w:after="12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kern w:val="0"/>
          <w:bdr w:val="none" w:color="auto" w:sz="0" w:space="0" w:frame="1"/>
          <w:lang w:eastAsia="en-IE"/>
        </w:rPr>
        <w:t xml:space="preserve">Thursday at 12:00 PM: ENG-G018 and </w:t>
      </w:r>
      <w:r>
        <w:rPr>
          <w:rFonts w:eastAsia="Times New Roman"/>
          <w:color w:val="000000" w:themeColor="text1"/>
        </w:rPr>
        <w:t>ENG-2002</w:t>
      </w:r>
    </w:p>
    <w:p w:rsidR="501BDFE6" w:rsidP="006D0AE9" w:rsidRDefault="501BDFE6" w14:paraId="05178D1C" w14:textId="1830A395">
      <w:pPr>
        <w:spacing w:after="120" w:line="240" w:lineRule="auto"/>
        <w:rPr>
          <w:rFonts w:eastAsia="Times New Roman"/>
        </w:rPr>
      </w:pPr>
      <w:r w:rsidRPr="70758BE7">
        <w:rPr>
          <w:rFonts w:eastAsia="Times New Roman"/>
        </w:rPr>
        <w:t xml:space="preserve">Friday 2:00 PM to 4.30 PM 1st year Chemistry lab (from </w:t>
      </w:r>
      <w:r w:rsidR="0083129C">
        <w:rPr>
          <w:rFonts w:eastAsia="Times New Roman"/>
        </w:rPr>
        <w:t>6</w:t>
      </w:r>
      <w:r w:rsidRPr="0083129C" w:rsidR="0083129C">
        <w:rPr>
          <w:rFonts w:eastAsia="Times New Roman"/>
          <w:vertAlign w:val="superscript"/>
        </w:rPr>
        <w:t>th</w:t>
      </w:r>
      <w:r w:rsidR="0083129C">
        <w:rPr>
          <w:rFonts w:eastAsia="Times New Roman"/>
        </w:rPr>
        <w:t xml:space="preserve"> of Octo</w:t>
      </w:r>
      <w:r w:rsidR="005B7E4D">
        <w:rPr>
          <w:rFonts w:eastAsia="Times New Roman"/>
        </w:rPr>
        <w:t>ber</w:t>
      </w:r>
      <w:r w:rsidRPr="70758BE7">
        <w:rPr>
          <w:rFonts w:eastAsia="Times New Roman"/>
        </w:rPr>
        <w:t>)</w:t>
      </w:r>
    </w:p>
    <w:p w:rsidRPr="006D0AE9" w:rsidR="00AE6E32" w:rsidP="006D0AE9" w:rsidRDefault="00D64D3B" w14:paraId="162C1BFC" w14:textId="102A4125">
      <w:pPr>
        <w:autoSpaceDE w:val="0"/>
        <w:autoSpaceDN w:val="0"/>
        <w:adjustRightInd w:val="0"/>
        <w:spacing w:after="120" w:line="240" w:lineRule="auto"/>
        <w:rPr>
          <w:rFonts w:eastAsia="Times New Roman"/>
          <w:color w:val="000000" w:themeColor="text1"/>
        </w:rPr>
      </w:pPr>
      <w:r w:rsidRPr="00D64D3B">
        <w:rPr>
          <w:noProof/>
        </w:rPr>
        <w:drawing>
          <wp:inline distT="0" distB="0" distL="0" distR="0" wp14:anchorId="2FFF0E45" wp14:editId="27D7A6D2">
            <wp:extent cx="6188710" cy="1844040"/>
            <wp:effectExtent l="0" t="0" r="2540" b="3810"/>
            <wp:docPr id="770243292" name="Picture 770243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020" cy="184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DE" w:rsidP="00525A01" w:rsidRDefault="00E3507E" w14:paraId="7785339A" w14:textId="4826253A">
      <w:pPr>
        <w:jc w:val="both"/>
        <w:rPr>
          <w:rFonts w:eastAsia="Times New Roman"/>
          <w:color w:val="000000"/>
        </w:rPr>
      </w:pPr>
      <w:r>
        <w:rPr>
          <w:rFonts w:ascii="TimesNewRoman" w:hAnsi="TimesNewRoman" w:cs="TimesNewRoman"/>
          <w:color w:val="000000"/>
          <w:kern w:val="0"/>
        </w:rPr>
        <w:t xml:space="preserve">All lectures will be delivered </w:t>
      </w:r>
      <w:r w:rsidR="00AE6E32">
        <w:rPr>
          <w:rFonts w:ascii="TimesNewRoman" w:hAnsi="TimesNewRoman" w:cs="TimesNewRoman"/>
          <w:color w:val="000000"/>
          <w:kern w:val="0"/>
        </w:rPr>
        <w:t>in person in E</w:t>
      </w:r>
      <w:r w:rsidR="004A18DB">
        <w:rPr>
          <w:rFonts w:ascii="TimesNewRoman" w:hAnsi="TimesNewRoman" w:cs="TimesNewRoman"/>
          <w:color w:val="000000"/>
          <w:kern w:val="0"/>
        </w:rPr>
        <w:t>NG018</w:t>
      </w:r>
      <w:r w:rsidR="00AE7649">
        <w:rPr>
          <w:rFonts w:ascii="TimesNewRoman" w:hAnsi="TimesNewRoman" w:cs="TimesNewRoman"/>
          <w:color w:val="000000"/>
          <w:kern w:val="0"/>
        </w:rPr>
        <w:t xml:space="preserve"> </w:t>
      </w:r>
      <w:r w:rsidR="006D761D">
        <w:rPr>
          <w:rFonts w:ascii="TimesNewRoman" w:hAnsi="TimesNewRoman" w:cs="TimesNewRoman"/>
          <w:color w:val="000000"/>
          <w:kern w:val="0"/>
        </w:rPr>
        <w:t>and will also be streamed to an</w:t>
      </w:r>
      <w:r w:rsidR="00826ACA">
        <w:rPr>
          <w:rFonts w:ascii="TimesNewRoman" w:hAnsi="TimesNewRoman" w:cs="TimesNewRoman"/>
          <w:color w:val="000000"/>
          <w:kern w:val="0"/>
        </w:rPr>
        <w:t>other room (see Table above)</w:t>
      </w:r>
      <w:r w:rsidR="004A18DB">
        <w:rPr>
          <w:rFonts w:ascii="TimesNewRoman" w:hAnsi="TimesNewRoman" w:cs="TimesNewRoman"/>
          <w:color w:val="000000"/>
          <w:kern w:val="0"/>
        </w:rPr>
        <w:t xml:space="preserve">. </w:t>
      </w:r>
      <w:r w:rsidR="00281EDE">
        <w:rPr>
          <w:rFonts w:ascii="TimesNewRoman" w:hAnsi="TimesNewRoman" w:cs="TimesNewRoman"/>
          <w:color w:val="000000"/>
          <w:kern w:val="0"/>
        </w:rPr>
        <w:t xml:space="preserve">Students are divided into two groups, Group A and Group B. Group A are </w:t>
      </w:r>
      <w:r w:rsidR="00281EDE">
        <w:rPr>
          <w:rFonts w:eastAsia="Times New Roman"/>
          <w:color w:val="000000"/>
        </w:rPr>
        <w:t>1BGS students, while Group B are 1EV and 1EHS students.</w:t>
      </w:r>
      <w:r w:rsidR="0012268D">
        <w:rPr>
          <w:rFonts w:eastAsia="Times New Roman"/>
          <w:color w:val="000000"/>
        </w:rPr>
        <w:t xml:space="preserve"> On the week of 18</w:t>
      </w:r>
      <w:r w:rsidRPr="0012268D" w:rsidR="0012268D">
        <w:rPr>
          <w:rFonts w:eastAsia="Times New Roman"/>
          <w:color w:val="000000"/>
          <w:vertAlign w:val="superscript"/>
        </w:rPr>
        <w:t>th</w:t>
      </w:r>
      <w:r w:rsidR="0012268D">
        <w:rPr>
          <w:rFonts w:eastAsia="Times New Roman"/>
          <w:color w:val="000000"/>
        </w:rPr>
        <w:t xml:space="preserve"> Sep</w:t>
      </w:r>
      <w:r w:rsidR="00A47BC2">
        <w:rPr>
          <w:rFonts w:eastAsia="Times New Roman"/>
          <w:color w:val="000000"/>
        </w:rPr>
        <w:t xml:space="preserve">tember </w:t>
      </w:r>
      <w:proofErr w:type="gramStart"/>
      <w:r w:rsidR="00A47BC2">
        <w:rPr>
          <w:rFonts w:eastAsia="Times New Roman"/>
          <w:color w:val="000000"/>
        </w:rPr>
        <w:t>Group</w:t>
      </w:r>
      <w:proofErr w:type="gramEnd"/>
      <w:r w:rsidR="00A47BC2">
        <w:rPr>
          <w:rFonts w:eastAsia="Times New Roman"/>
          <w:color w:val="000000"/>
        </w:rPr>
        <w:t xml:space="preserve"> A are in ENG-018 and Group B in the second venue. For </w:t>
      </w:r>
      <w:r w:rsidR="00DC09D9">
        <w:rPr>
          <w:rFonts w:eastAsia="Times New Roman"/>
          <w:color w:val="000000"/>
        </w:rPr>
        <w:t>the week of 25</w:t>
      </w:r>
      <w:r w:rsidRPr="00DC09D9" w:rsidR="00DC09D9">
        <w:rPr>
          <w:rFonts w:eastAsia="Times New Roman"/>
          <w:color w:val="000000"/>
          <w:vertAlign w:val="superscript"/>
        </w:rPr>
        <w:t>th</w:t>
      </w:r>
      <w:r w:rsidR="00DC09D9">
        <w:rPr>
          <w:rFonts w:eastAsia="Times New Roman"/>
          <w:color w:val="000000"/>
        </w:rPr>
        <w:t xml:space="preserve"> September </w:t>
      </w:r>
      <w:proofErr w:type="gramStart"/>
      <w:r w:rsidR="00DC09D9">
        <w:rPr>
          <w:rFonts w:eastAsia="Times New Roman"/>
          <w:color w:val="000000"/>
        </w:rPr>
        <w:t>Group</w:t>
      </w:r>
      <w:proofErr w:type="gramEnd"/>
      <w:r w:rsidR="00DC09D9">
        <w:rPr>
          <w:rFonts w:eastAsia="Times New Roman"/>
          <w:color w:val="000000"/>
        </w:rPr>
        <w:t xml:space="preserve"> A will attend the second venue while Group B will attend ENG-018</w:t>
      </w:r>
      <w:r w:rsidR="00246D3C">
        <w:rPr>
          <w:rFonts w:eastAsia="Times New Roman"/>
          <w:color w:val="000000"/>
        </w:rPr>
        <w:t xml:space="preserve">, with Groups A and B alternating </w:t>
      </w:r>
      <w:r w:rsidR="007178DF">
        <w:rPr>
          <w:rFonts w:eastAsia="Times New Roman"/>
          <w:color w:val="000000"/>
        </w:rPr>
        <w:t>every other</w:t>
      </w:r>
      <w:r w:rsidR="00246D3C">
        <w:rPr>
          <w:rFonts w:eastAsia="Times New Roman"/>
          <w:color w:val="000000"/>
        </w:rPr>
        <w:t xml:space="preserve"> week.</w:t>
      </w:r>
    </w:p>
    <w:p w:rsidR="00E3507E" w:rsidP="00525A01" w:rsidRDefault="004A18DB" w14:paraId="6EAC34C3" w14:textId="4C19A1D1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 xml:space="preserve">There will be no recording of lectures made available </w:t>
      </w:r>
      <w:r w:rsidR="00E3507E">
        <w:rPr>
          <w:rFonts w:ascii="TimesNewRoman" w:hAnsi="TimesNewRoman" w:cs="TimesNewRoman"/>
          <w:color w:val="000000"/>
          <w:kern w:val="0"/>
        </w:rPr>
        <w:t>on Blackboard</w:t>
      </w:r>
      <w:r>
        <w:rPr>
          <w:rFonts w:ascii="TimesNewRoman" w:hAnsi="TimesNewRoman" w:cs="TimesNewRoman"/>
          <w:color w:val="000000"/>
          <w:kern w:val="0"/>
        </w:rPr>
        <w:t xml:space="preserve"> as students are expected to engage with and attend the lectures</w:t>
      </w:r>
      <w:r w:rsidR="00E3507E">
        <w:rPr>
          <w:rFonts w:ascii="TimesNewRoman" w:hAnsi="TimesNewRoman" w:cs="TimesNewRoman"/>
          <w:color w:val="000000"/>
          <w:kern w:val="0"/>
        </w:rPr>
        <w:t>.</w:t>
      </w:r>
      <w:r>
        <w:rPr>
          <w:rFonts w:ascii="TimesNewRoman" w:hAnsi="TimesNewRoman" w:cs="TimesNewRoman"/>
          <w:color w:val="000000"/>
          <w:kern w:val="0"/>
        </w:rPr>
        <w:t xml:space="preserve"> </w:t>
      </w:r>
      <w:r w:rsidR="00E3507E">
        <w:rPr>
          <w:rFonts w:ascii="TimesNewRoman" w:hAnsi="TimesNewRoman" w:cs="TimesNewRoman"/>
          <w:color w:val="000000"/>
          <w:kern w:val="0"/>
        </w:rPr>
        <w:t xml:space="preserve">All tutorials will </w:t>
      </w:r>
      <w:r w:rsidR="006D761D">
        <w:rPr>
          <w:rFonts w:ascii="TimesNewRoman" w:hAnsi="TimesNewRoman" w:cs="TimesNewRoman"/>
          <w:color w:val="000000"/>
          <w:kern w:val="0"/>
        </w:rPr>
        <w:t xml:space="preserve">also </w:t>
      </w:r>
      <w:r w:rsidR="00E3507E">
        <w:rPr>
          <w:rFonts w:ascii="TimesNewRoman" w:hAnsi="TimesNewRoman" w:cs="TimesNewRoman"/>
          <w:color w:val="000000"/>
          <w:kern w:val="0"/>
        </w:rPr>
        <w:t xml:space="preserve">be delivered </w:t>
      </w:r>
      <w:r w:rsidR="006D761D">
        <w:rPr>
          <w:rFonts w:ascii="TimesNewRoman" w:hAnsi="TimesNewRoman" w:cs="TimesNewRoman"/>
          <w:color w:val="000000"/>
          <w:kern w:val="0"/>
        </w:rPr>
        <w:t xml:space="preserve">in person </w:t>
      </w:r>
      <w:r w:rsidR="00E3507E">
        <w:rPr>
          <w:rFonts w:ascii="TimesNewRoman" w:hAnsi="TimesNewRoman" w:cs="TimesNewRoman"/>
          <w:color w:val="000000"/>
          <w:kern w:val="0"/>
        </w:rPr>
        <w:t>on campus</w:t>
      </w:r>
      <w:r w:rsidR="00E92AB6">
        <w:rPr>
          <w:rFonts w:ascii="TimesNewRoman" w:hAnsi="TimesNewRoman" w:cs="TimesNewRoman"/>
          <w:color w:val="000000"/>
          <w:kern w:val="0"/>
        </w:rPr>
        <w:t>, as per the above timetable</w:t>
      </w:r>
      <w:r w:rsidR="00E3507E">
        <w:rPr>
          <w:rFonts w:ascii="TimesNewRoman" w:hAnsi="TimesNewRoman" w:cs="TimesNewRoman"/>
          <w:color w:val="000000"/>
          <w:kern w:val="0"/>
        </w:rPr>
        <w:t>.</w:t>
      </w:r>
    </w:p>
    <w:p w:rsidRPr="006D0AE9" w:rsidR="004A18DB" w:rsidP="006D0AE9" w:rsidRDefault="54494271" w14:paraId="01C12555" w14:textId="4E3493B9">
      <w:pPr>
        <w:spacing w:after="0" w:line="240" w:lineRule="auto"/>
        <w:jc w:val="both"/>
        <w:rPr>
          <w:rFonts w:ascii="TimesNewRoman" w:hAnsi="TimesNewRoman" w:cs="TimesNewRoman"/>
          <w:color w:val="000000" w:themeColor="text1"/>
        </w:rPr>
      </w:pPr>
      <w:r w:rsidRPr="70758BE7">
        <w:rPr>
          <w:rFonts w:ascii="TimesNewRoman" w:hAnsi="TimesNewRoman" w:cs="TimesNewRoman"/>
          <w:color w:val="000000" w:themeColor="text1"/>
        </w:rPr>
        <w:lastRenderedPageBreak/>
        <w:t xml:space="preserve">Chemistry </w:t>
      </w:r>
      <w:proofErr w:type="spellStart"/>
      <w:r w:rsidRPr="70758BE7">
        <w:rPr>
          <w:rFonts w:ascii="TimesNewRoman" w:hAnsi="TimesNewRoman" w:cs="TimesNewRoman"/>
          <w:color w:val="000000" w:themeColor="text1"/>
        </w:rPr>
        <w:t>practicals</w:t>
      </w:r>
      <w:proofErr w:type="spellEnd"/>
      <w:r w:rsidRPr="70758BE7">
        <w:rPr>
          <w:rFonts w:ascii="TimesNewRoman" w:hAnsi="TimesNewRoman" w:cs="TimesNewRoman"/>
          <w:color w:val="000000" w:themeColor="text1"/>
        </w:rPr>
        <w:t xml:space="preserve"> will begin </w:t>
      </w:r>
      <w:r w:rsidR="006D0AE9">
        <w:rPr>
          <w:rFonts w:ascii="TimesNewRoman" w:hAnsi="TimesNewRoman" w:cs="TimesNewRoman"/>
          <w:color w:val="000000" w:themeColor="text1"/>
        </w:rPr>
        <w:t xml:space="preserve">on </w:t>
      </w:r>
      <w:r w:rsidRPr="70758BE7">
        <w:rPr>
          <w:rFonts w:ascii="TimesNewRoman" w:hAnsi="TimesNewRoman" w:cs="TimesNewRoman"/>
          <w:color w:val="000000" w:themeColor="text1"/>
        </w:rPr>
        <w:t xml:space="preserve">Friday </w:t>
      </w:r>
      <w:r w:rsidR="00757696">
        <w:rPr>
          <w:rFonts w:ascii="TimesNewRoman" w:hAnsi="TimesNewRoman" w:cs="TimesNewRoman"/>
          <w:color w:val="000000" w:themeColor="text1"/>
        </w:rPr>
        <w:t>2</w:t>
      </w:r>
      <w:r w:rsidRPr="00757696" w:rsidR="00757696">
        <w:rPr>
          <w:rFonts w:ascii="TimesNewRoman" w:hAnsi="TimesNewRoman" w:cs="TimesNewRoman"/>
          <w:color w:val="000000" w:themeColor="text1"/>
          <w:vertAlign w:val="superscript"/>
        </w:rPr>
        <w:t>nd</w:t>
      </w:r>
      <w:r w:rsidR="00757696">
        <w:rPr>
          <w:rFonts w:ascii="TimesNewRoman" w:hAnsi="TimesNewRoman" w:cs="TimesNewRoman"/>
          <w:color w:val="000000" w:themeColor="text1"/>
        </w:rPr>
        <w:t xml:space="preserve"> </w:t>
      </w:r>
      <w:r w:rsidRPr="70758BE7">
        <w:rPr>
          <w:rFonts w:ascii="TimesNewRoman" w:hAnsi="TimesNewRoman" w:cs="TimesNewRoman"/>
          <w:color w:val="000000" w:themeColor="text1"/>
        </w:rPr>
        <w:t xml:space="preserve">of </w:t>
      </w:r>
      <w:r w:rsidR="00757696">
        <w:rPr>
          <w:rFonts w:ascii="TimesNewRoman" w:hAnsi="TimesNewRoman" w:cs="TimesNewRoman"/>
          <w:color w:val="000000" w:themeColor="text1"/>
        </w:rPr>
        <w:t>Octo</w:t>
      </w:r>
      <w:r w:rsidR="00BE3AC4">
        <w:rPr>
          <w:rFonts w:ascii="TimesNewRoman" w:hAnsi="TimesNewRoman" w:cs="TimesNewRoman"/>
          <w:color w:val="000000" w:themeColor="text1"/>
        </w:rPr>
        <w:t>ber</w:t>
      </w:r>
      <w:r w:rsidRPr="70758BE7">
        <w:rPr>
          <w:rFonts w:ascii="TimesNewRoman" w:hAnsi="TimesNewRoman" w:cs="TimesNewRoman"/>
          <w:color w:val="000000" w:themeColor="text1"/>
        </w:rPr>
        <w:t xml:space="preserve"> for 8 weeks from 2</w:t>
      </w:r>
      <w:r w:rsidR="00426652">
        <w:rPr>
          <w:rFonts w:ascii="TimesNewRoman" w:hAnsi="TimesNewRoman" w:cs="TimesNewRoman"/>
          <w:color w:val="000000" w:themeColor="text1"/>
        </w:rPr>
        <w:t>:00 PM</w:t>
      </w:r>
      <w:r w:rsidRPr="70758BE7">
        <w:rPr>
          <w:rFonts w:ascii="TimesNewRoman" w:hAnsi="TimesNewRoman" w:cs="TimesNewRoman"/>
          <w:color w:val="000000" w:themeColor="text1"/>
        </w:rPr>
        <w:t xml:space="preserve"> to 4.30</w:t>
      </w:r>
      <w:r w:rsidR="00426652">
        <w:rPr>
          <w:rFonts w:ascii="TimesNewRoman" w:hAnsi="TimesNewRoman" w:cs="TimesNewRoman"/>
          <w:color w:val="000000" w:themeColor="text1"/>
        </w:rPr>
        <w:t xml:space="preserve"> PM</w:t>
      </w:r>
      <w:r w:rsidRPr="70758BE7">
        <w:rPr>
          <w:rFonts w:ascii="TimesNewRoman" w:hAnsi="TimesNewRoman" w:cs="TimesNewRoman"/>
          <w:color w:val="000000" w:themeColor="text1"/>
        </w:rPr>
        <w:t xml:space="preserve"> in the 1</w:t>
      </w:r>
      <w:r w:rsidRPr="70758BE7">
        <w:rPr>
          <w:rFonts w:ascii="TimesNewRoman" w:hAnsi="TimesNewRoman" w:cs="TimesNewRoman"/>
          <w:color w:val="000000" w:themeColor="text1"/>
          <w:vertAlign w:val="superscript"/>
        </w:rPr>
        <w:t>st</w:t>
      </w:r>
      <w:r w:rsidRPr="70758BE7">
        <w:rPr>
          <w:rFonts w:ascii="TimesNewRoman" w:hAnsi="TimesNewRoman" w:cs="TimesNewRoman"/>
          <w:color w:val="000000" w:themeColor="text1"/>
        </w:rPr>
        <w:t xml:space="preserve"> year labs, behind </w:t>
      </w:r>
      <w:proofErr w:type="spellStart"/>
      <w:r w:rsidRPr="70758BE7">
        <w:rPr>
          <w:rFonts w:ascii="TimesNewRoman" w:hAnsi="TimesNewRoman" w:cs="TimesNewRoman"/>
          <w:color w:val="000000" w:themeColor="text1"/>
        </w:rPr>
        <w:t>Smokeys</w:t>
      </w:r>
      <w:proofErr w:type="spellEnd"/>
      <w:r w:rsidRPr="70758BE7">
        <w:rPr>
          <w:rFonts w:ascii="TimesNewRoman" w:hAnsi="TimesNewRoman" w:cs="TimesNewRoman"/>
          <w:color w:val="000000" w:themeColor="text1"/>
        </w:rPr>
        <w:t xml:space="preserve"> cafe on the main concourse of the Arts/Science building.</w:t>
      </w:r>
    </w:p>
    <w:p w:rsidR="00DC09D9" w:rsidP="0084472A" w:rsidRDefault="00DC09D9" w14:paraId="0168E74D" w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</w:pPr>
    </w:p>
    <w:p w:rsidRPr="00EF3C6F" w:rsidR="00E3507E" w:rsidP="0084472A" w:rsidRDefault="00E3507E" w14:paraId="0FFB719D" w14:textId="0BD83B55">
      <w:pPr>
        <w:autoSpaceDE w:val="0"/>
        <w:autoSpaceDN w:val="0"/>
        <w:adjustRightInd w:val="0"/>
        <w:spacing w:after="120" w:line="240" w:lineRule="auto"/>
        <w:jc w:val="both"/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</w:pPr>
      <w:r w:rsidRPr="00EF3C6F"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  <w:t>Learning Outcomes</w:t>
      </w:r>
    </w:p>
    <w:p w:rsidR="00E3507E" w:rsidP="0084472A" w:rsidRDefault="00E3507E" w14:paraId="3C4249D6" w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On successful completion of this Module, the learner will be able to:</w:t>
      </w:r>
    </w:p>
    <w:p w:rsidR="00E3507E" w:rsidP="0084472A" w:rsidRDefault="00E3507E" w14:paraId="58EE3C57" w14:textId="18847CFE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LO1 predict chemical formulas of compounds using valence considerations and the knowledge of</w:t>
      </w:r>
      <w:r w:rsidR="00EF3C6F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 xml:space="preserve">simple and complex cations and </w:t>
      </w:r>
      <w:proofErr w:type="gramStart"/>
      <w:r>
        <w:rPr>
          <w:rFonts w:ascii="TimesNewRoman" w:hAnsi="TimesNewRoman" w:cs="TimesNewRoman"/>
          <w:color w:val="000000"/>
          <w:kern w:val="0"/>
        </w:rPr>
        <w:t>anions;</w:t>
      </w:r>
      <w:proofErr w:type="gramEnd"/>
    </w:p>
    <w:p w:rsidR="00E3507E" w:rsidP="0084472A" w:rsidRDefault="00E3507E" w14:paraId="44907A16" w14:textId="21F499BA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LO2 perform mass- and mole-type calculations, to include isotopes, chemical equations and chemical</w:t>
      </w:r>
      <w:r w:rsidR="00EF3C6F">
        <w:rPr>
          <w:rFonts w:ascii="TimesNewRoman" w:hAnsi="TimesNewRoman" w:cs="TimesNewRoman"/>
          <w:color w:val="000000"/>
          <w:kern w:val="0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kern w:val="0"/>
        </w:rPr>
        <w:t>analyses;</w:t>
      </w:r>
      <w:proofErr w:type="gramEnd"/>
    </w:p>
    <w:p w:rsidR="00E3507E" w:rsidP="0084472A" w:rsidRDefault="00E3507E" w14:paraId="5AF8B8D3" w14:textId="246F1477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LO3 use models of structure at the atomic/molecular level, including intermolecular forces, to explain</w:t>
      </w:r>
      <w:r w:rsidR="00EF3C6F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 xml:space="preserve">the physical properties of matter and the properties of </w:t>
      </w:r>
      <w:proofErr w:type="gramStart"/>
      <w:r>
        <w:rPr>
          <w:rFonts w:ascii="TimesNewRoman" w:hAnsi="TimesNewRoman" w:cs="TimesNewRoman"/>
          <w:color w:val="000000"/>
          <w:kern w:val="0"/>
        </w:rPr>
        <w:t>solutions;</w:t>
      </w:r>
      <w:proofErr w:type="gramEnd"/>
    </w:p>
    <w:p w:rsidR="00E3507E" w:rsidP="0084472A" w:rsidRDefault="00E3507E" w14:paraId="2C6FCA61" w14:textId="49C3ED82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LO4 draw representations of the bonding and geometry of simple inorganic and organic molecules and</w:t>
      </w:r>
      <w:r w:rsidR="00EF3C6F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>ions, to include Lewis structures, resonance structures, formal charges, ionic character, and the use</w:t>
      </w:r>
      <w:r w:rsidR="00EF3C6F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 xml:space="preserve">of Valence Shell Electron Pair Repulsion (VSEPR) </w:t>
      </w:r>
      <w:proofErr w:type="gramStart"/>
      <w:r>
        <w:rPr>
          <w:rFonts w:ascii="TimesNewRoman" w:hAnsi="TimesNewRoman" w:cs="TimesNewRoman"/>
          <w:color w:val="000000"/>
          <w:kern w:val="0"/>
        </w:rPr>
        <w:t>theory;</w:t>
      </w:r>
      <w:proofErr w:type="gramEnd"/>
    </w:p>
    <w:p w:rsidR="00E3507E" w:rsidP="0084472A" w:rsidRDefault="00E3507E" w14:paraId="57B3BFD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 xml:space="preserve">LO5 show how acid-base, redox and precipitation reactions in aqueous solutions are used </w:t>
      </w:r>
      <w:proofErr w:type="gramStart"/>
      <w:r>
        <w:rPr>
          <w:rFonts w:ascii="TimesNewRoman" w:hAnsi="TimesNewRoman" w:cs="TimesNewRoman"/>
          <w:color w:val="000000"/>
          <w:kern w:val="0"/>
        </w:rPr>
        <w:t>for</w:t>
      </w:r>
      <w:proofErr w:type="gramEnd"/>
    </w:p>
    <w:p w:rsidR="00E3507E" w:rsidP="0084472A" w:rsidRDefault="00E3507E" w14:paraId="25D32AFE" w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 xml:space="preserve">qualitative and quantitative </w:t>
      </w:r>
      <w:proofErr w:type="gramStart"/>
      <w:r>
        <w:rPr>
          <w:rFonts w:ascii="TimesNewRoman" w:hAnsi="TimesNewRoman" w:cs="TimesNewRoman"/>
          <w:color w:val="000000"/>
          <w:kern w:val="0"/>
        </w:rPr>
        <w:t>analyses;</w:t>
      </w:r>
      <w:proofErr w:type="gramEnd"/>
    </w:p>
    <w:p w:rsidR="00E3507E" w:rsidP="0084472A" w:rsidRDefault="00E3507E" w14:paraId="4AE85C32" w14:textId="0F87E5EC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LO6 solve basic quantitative problems involving chemical equilibrium and chemical kinetics, to</w:t>
      </w:r>
      <w:r w:rsidR="00EF3C6F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>include thermochemistry, entropy, Gibbs free energy, the direction of spontaneous change, and the</w:t>
      </w:r>
      <w:r w:rsidR="00EF3C6F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 xml:space="preserve">effect of temperature on the rate of </w:t>
      </w:r>
      <w:proofErr w:type="gramStart"/>
      <w:r>
        <w:rPr>
          <w:rFonts w:ascii="TimesNewRoman" w:hAnsi="TimesNewRoman" w:cs="TimesNewRoman"/>
          <w:color w:val="000000"/>
          <w:kern w:val="0"/>
        </w:rPr>
        <w:t>reactions;</w:t>
      </w:r>
      <w:proofErr w:type="gramEnd"/>
    </w:p>
    <w:p w:rsidR="00E3507E" w:rsidP="0084472A" w:rsidRDefault="00E3507E" w14:paraId="4F25CD25" w14:textId="7777777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LO7 name simple chemical compounds according to IUPAC nomenclature.</w:t>
      </w:r>
    </w:p>
    <w:p w:rsidRPr="00EF3C6F" w:rsidR="00E3507E" w:rsidP="00E3507E" w:rsidRDefault="00E3507E" w14:paraId="783BDC41" w14:textId="777777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</w:pPr>
      <w:r w:rsidRPr="00EF3C6F"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  <w:t>Textbook and Reference Material</w:t>
      </w:r>
    </w:p>
    <w:p w:rsidRPr="00EF3C6F" w:rsidR="00E3507E" w:rsidP="00EF3C6F" w:rsidRDefault="00E3507E" w14:paraId="2B7DA552" w14:textId="1EFF7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kern w:val="0"/>
        </w:rPr>
      </w:pPr>
      <w:r w:rsidRPr="00EF3C6F">
        <w:rPr>
          <w:rFonts w:ascii="TimesNewRoman" w:hAnsi="TimesNewRoman" w:cs="TimesNewRoman"/>
          <w:color w:val="000000"/>
          <w:kern w:val="0"/>
        </w:rPr>
        <w:t xml:space="preserve">P. Flowers, K. </w:t>
      </w:r>
      <w:proofErr w:type="spellStart"/>
      <w:r w:rsidRPr="00EF3C6F">
        <w:rPr>
          <w:rFonts w:ascii="TimesNewRoman" w:hAnsi="TimesNewRoman" w:cs="TimesNewRoman"/>
          <w:color w:val="000000"/>
          <w:kern w:val="0"/>
        </w:rPr>
        <w:t>Theopold</w:t>
      </w:r>
      <w:proofErr w:type="spellEnd"/>
      <w:r w:rsidRPr="00EF3C6F">
        <w:rPr>
          <w:rFonts w:ascii="TimesNewRoman" w:hAnsi="TimesNewRoman" w:cs="TimesNewRoman"/>
          <w:color w:val="000000"/>
          <w:kern w:val="0"/>
        </w:rPr>
        <w:t xml:space="preserve">, R. Langley, W.R. Robinson, </w:t>
      </w:r>
      <w:r w:rsidRPr="00EF3C6F">
        <w:rPr>
          <w:i/>
          <w:iCs/>
          <w:color w:val="000000"/>
          <w:kern w:val="0"/>
        </w:rPr>
        <w:t>Chemistry 2e</w:t>
      </w:r>
      <w:r w:rsidRPr="00EF3C6F">
        <w:rPr>
          <w:rFonts w:ascii="TimesNewRoman" w:hAnsi="TimesNewRoman" w:cs="TimesNewRoman"/>
          <w:color w:val="000000"/>
          <w:kern w:val="0"/>
        </w:rPr>
        <w:t>, OpenStax™, 2019</w:t>
      </w:r>
    </w:p>
    <w:p w:rsidRPr="00AC2CD4" w:rsidR="00E3507E" w:rsidP="00EF3C6F" w:rsidRDefault="00E3507E" w14:paraId="314F3D67" w14:textId="7372EB20">
      <w:pPr>
        <w:autoSpaceDE w:val="0"/>
        <w:autoSpaceDN w:val="0"/>
        <w:adjustRightInd w:val="0"/>
        <w:spacing w:after="120" w:line="240" w:lineRule="auto"/>
      </w:pPr>
      <w:r>
        <w:rPr>
          <w:rFonts w:ascii="TimesNewRoman" w:hAnsi="TimesNewRoman" w:cs="TimesNewRoman"/>
          <w:color w:val="000000"/>
          <w:kern w:val="0"/>
        </w:rPr>
        <w:t>downloadable for free at</w:t>
      </w:r>
      <w:r w:rsidR="00EF3C6F">
        <w:rPr>
          <w:rFonts w:ascii="TimesNewRoman" w:hAnsi="TimesNewRoman" w:cs="TimesNewRoman"/>
          <w:color w:val="000000"/>
          <w:kern w:val="0"/>
        </w:rPr>
        <w:t xml:space="preserve"> </w:t>
      </w:r>
      <w:hyperlink w:history="1" r:id="rId7">
        <w:r w:rsidRPr="007F7194" w:rsidR="00AC2CD4">
          <w:rPr>
            <w:rStyle w:val="Hyperlink"/>
          </w:rPr>
          <w:t>https://openstax.org/details/books/chemistry-atoms-first-2e</w:t>
        </w:r>
      </w:hyperlink>
    </w:p>
    <w:p w:rsidRPr="003C2BD6" w:rsidR="00E3507E" w:rsidP="003C2BD6" w:rsidRDefault="00E3507E" w14:paraId="47F37268" w14:textId="0DEE7A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color w:val="000000"/>
          <w:kern w:val="0"/>
        </w:rPr>
      </w:pPr>
      <w:r w:rsidRPr="003C2BD6">
        <w:rPr>
          <w:rFonts w:ascii="TimesNewRoman" w:hAnsi="TimesNewRoman" w:cs="TimesNewRoman"/>
          <w:color w:val="000000"/>
          <w:kern w:val="0"/>
        </w:rPr>
        <w:t>Lecture notes, slides and literature papers provided in due course on Blackboard.</w:t>
      </w:r>
    </w:p>
    <w:p w:rsidRPr="003C2BD6" w:rsidR="00E3507E" w:rsidP="00E3507E" w:rsidRDefault="00E3507E" w14:paraId="6178DF63" w14:textId="777777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</w:pPr>
      <w:r w:rsidRPr="003C2BD6"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  <w:t>Module Outline</w:t>
      </w:r>
    </w:p>
    <w:p w:rsidR="003C2BD6" w:rsidP="00E3507E" w:rsidRDefault="003C2BD6" w14:paraId="0D130EF5" w14:textId="2F31939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kern w:val="0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846"/>
        <w:gridCol w:w="4536"/>
        <w:gridCol w:w="2835"/>
        <w:gridCol w:w="1035"/>
      </w:tblGrid>
      <w:tr w:rsidR="00526DFE" w:rsidTr="00EA253A" w14:paraId="543274FC" w14:textId="77777777">
        <w:tc>
          <w:tcPr>
            <w:tcW w:w="5382" w:type="dxa"/>
            <w:gridSpan w:val="2"/>
          </w:tcPr>
          <w:p w:rsidR="00526DFE" w:rsidP="00526DFE" w:rsidRDefault="00526DFE" w14:paraId="48244866" w14:textId="011DABD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kern w:val="0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kern w:val="0"/>
              </w:rPr>
              <w:t>Topic</w:t>
            </w:r>
          </w:p>
        </w:tc>
        <w:tc>
          <w:tcPr>
            <w:tcW w:w="2835" w:type="dxa"/>
          </w:tcPr>
          <w:p w:rsidR="00526DFE" w:rsidP="00526DFE" w:rsidRDefault="00526DFE" w14:paraId="32FA49FF" w14:textId="78CC748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kern w:val="0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kern w:val="0"/>
              </w:rPr>
              <w:t>Class time</w:t>
            </w:r>
          </w:p>
        </w:tc>
        <w:tc>
          <w:tcPr>
            <w:tcW w:w="1035" w:type="dxa"/>
          </w:tcPr>
          <w:p w:rsidR="00526DFE" w:rsidP="00526DFE" w:rsidRDefault="00526DFE" w14:paraId="46F5866A" w14:textId="2EEB20A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kern w:val="0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kern w:val="0"/>
              </w:rPr>
              <w:t>Credits</w:t>
            </w:r>
          </w:p>
        </w:tc>
      </w:tr>
      <w:tr w:rsidR="00526DFE" w:rsidTr="00EA253A" w14:paraId="231E66C2" w14:textId="77777777">
        <w:tc>
          <w:tcPr>
            <w:tcW w:w="846" w:type="dxa"/>
            <w:vMerge w:val="restart"/>
            <w:textDirection w:val="btLr"/>
            <w:vAlign w:val="center"/>
          </w:tcPr>
          <w:p w:rsidR="00526DFE" w:rsidP="00EA253A" w:rsidRDefault="00526DFE" w14:paraId="581D8CF9" w14:textId="3DF216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kern w:val="0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kern w:val="0"/>
              </w:rPr>
              <w:t>Lectures</w:t>
            </w:r>
          </w:p>
        </w:tc>
        <w:tc>
          <w:tcPr>
            <w:tcW w:w="4536" w:type="dxa"/>
          </w:tcPr>
          <w:p w:rsidRPr="00526DFE" w:rsidR="00526DFE" w:rsidP="00526DFE" w:rsidRDefault="00526DFE" w14:paraId="2EBED7A4" w14:textId="0FB61B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kern w:val="0"/>
              </w:rPr>
            </w:pPr>
            <w:r>
              <w:rPr>
                <w:rFonts w:ascii="TimesNewRoman" w:hAnsi="TimesNewRoman" w:cs="TimesNewRoman"/>
                <w:color w:val="000000"/>
                <w:kern w:val="0"/>
              </w:rPr>
              <w:t>Basic concepts of chemistry, the structure of atoms and molecules</w:t>
            </w:r>
          </w:p>
        </w:tc>
        <w:tc>
          <w:tcPr>
            <w:tcW w:w="2835" w:type="dxa"/>
          </w:tcPr>
          <w:p w:rsidRPr="00EA253A" w:rsidR="00526DFE" w:rsidP="00EA253A" w:rsidRDefault="00526DFE" w14:paraId="6A637E3A" w14:textId="2C4325A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/>
                <w:kern w:val="0"/>
              </w:rPr>
            </w:pPr>
            <w:r>
              <w:rPr>
                <w:rFonts w:ascii="TimesNewRoman" w:hAnsi="TimesNewRoman" w:cs="TimesNewRoman"/>
                <w:color w:val="000000"/>
                <w:kern w:val="0"/>
              </w:rPr>
              <w:t>1</w:t>
            </w:r>
            <w:r w:rsidR="00EB3201">
              <w:rPr>
                <w:rFonts w:ascii="TimesNewRoman" w:hAnsi="TimesNewRoman" w:cs="TimesNewRoman"/>
                <w:color w:val="000000"/>
                <w:kern w:val="0"/>
              </w:rPr>
              <w:t>0</w:t>
            </w:r>
            <w:r>
              <w:rPr>
                <w:rFonts w:ascii="TimesNewRoman" w:hAnsi="TimesNewRoman" w:cs="TimesNewRoman"/>
                <w:color w:val="000000"/>
                <w:kern w:val="0"/>
              </w:rPr>
              <w:t xml:space="preserve"> Lectures + 3 Tutorials</w:t>
            </w:r>
          </w:p>
        </w:tc>
        <w:tc>
          <w:tcPr>
            <w:tcW w:w="1035" w:type="dxa"/>
            <w:vMerge w:val="restart"/>
            <w:vAlign w:val="center"/>
          </w:tcPr>
          <w:p w:rsidRPr="00EA253A" w:rsidR="00526DFE" w:rsidP="00526DFE" w:rsidRDefault="00526DFE" w14:paraId="05EE5423" w14:textId="442008F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color w:val="000000"/>
                <w:kern w:val="0"/>
              </w:rPr>
            </w:pPr>
            <w:r w:rsidRPr="00EA253A">
              <w:rPr>
                <w:rFonts w:ascii="TimesNewRoman,Bold" w:hAnsi="TimesNewRoman,Bold" w:cs="TimesNewRoman,Bold"/>
                <w:color w:val="000000"/>
                <w:kern w:val="0"/>
              </w:rPr>
              <w:t>5</w:t>
            </w:r>
          </w:p>
        </w:tc>
      </w:tr>
      <w:tr w:rsidR="00526DFE" w:rsidTr="00EA253A" w14:paraId="2EF335B1" w14:textId="77777777">
        <w:tc>
          <w:tcPr>
            <w:tcW w:w="846" w:type="dxa"/>
            <w:vMerge/>
          </w:tcPr>
          <w:p w:rsidR="00526DFE" w:rsidP="00E3507E" w:rsidRDefault="00526DFE" w14:paraId="0F352A38" w14:textId="777777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kern w:val="0"/>
              </w:rPr>
            </w:pPr>
          </w:p>
        </w:tc>
        <w:tc>
          <w:tcPr>
            <w:tcW w:w="4536" w:type="dxa"/>
          </w:tcPr>
          <w:p w:rsidRPr="00526DFE" w:rsidR="00526DFE" w:rsidP="00526DFE" w:rsidRDefault="00526DFE" w14:paraId="6058E21D" w14:textId="31B5F38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kern w:val="0"/>
              </w:rPr>
            </w:pPr>
            <w:r>
              <w:rPr>
                <w:rFonts w:ascii="TimesNewRoman" w:hAnsi="TimesNewRoman" w:cs="TimesNewRoman"/>
                <w:color w:val="000000"/>
                <w:kern w:val="0"/>
              </w:rPr>
              <w:t>Chemical reactions, stoichiometry and chemical reactivity</w:t>
            </w:r>
          </w:p>
        </w:tc>
        <w:tc>
          <w:tcPr>
            <w:tcW w:w="2835" w:type="dxa"/>
          </w:tcPr>
          <w:p w:rsidRPr="00EA253A" w:rsidR="00526DFE" w:rsidP="00EA253A" w:rsidRDefault="00526DFE" w14:paraId="4CE750DF" w14:textId="2CFF8F2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/>
                <w:kern w:val="0"/>
              </w:rPr>
            </w:pPr>
            <w:r>
              <w:rPr>
                <w:rFonts w:ascii="TimesNewRoman" w:hAnsi="TimesNewRoman" w:cs="TimesNewRoman"/>
                <w:color w:val="000000"/>
                <w:kern w:val="0"/>
              </w:rPr>
              <w:t>1</w:t>
            </w:r>
            <w:r w:rsidR="00EB3201">
              <w:rPr>
                <w:rFonts w:ascii="TimesNewRoman" w:hAnsi="TimesNewRoman" w:cs="TimesNewRoman"/>
                <w:color w:val="000000"/>
                <w:kern w:val="0"/>
              </w:rPr>
              <w:t>0</w:t>
            </w:r>
            <w:r>
              <w:rPr>
                <w:rFonts w:ascii="TimesNewRoman" w:hAnsi="TimesNewRoman" w:cs="TimesNewRoman"/>
                <w:color w:val="000000"/>
                <w:kern w:val="0"/>
              </w:rPr>
              <w:t xml:space="preserve"> Lectures + 3 Tutorials</w:t>
            </w:r>
          </w:p>
        </w:tc>
        <w:tc>
          <w:tcPr>
            <w:tcW w:w="1035" w:type="dxa"/>
            <w:vMerge/>
          </w:tcPr>
          <w:p w:rsidR="00526DFE" w:rsidP="00E3507E" w:rsidRDefault="00526DFE" w14:paraId="611648C9" w14:textId="777777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kern w:val="0"/>
              </w:rPr>
            </w:pPr>
          </w:p>
        </w:tc>
      </w:tr>
      <w:tr w:rsidR="00526DFE" w:rsidTr="00EA253A" w14:paraId="233486E4" w14:textId="77777777">
        <w:tc>
          <w:tcPr>
            <w:tcW w:w="846" w:type="dxa"/>
            <w:vMerge/>
          </w:tcPr>
          <w:p w:rsidR="00526DFE" w:rsidP="00E3507E" w:rsidRDefault="00526DFE" w14:paraId="4DE162A3" w14:textId="777777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kern w:val="0"/>
              </w:rPr>
            </w:pPr>
          </w:p>
        </w:tc>
        <w:tc>
          <w:tcPr>
            <w:tcW w:w="4536" w:type="dxa"/>
          </w:tcPr>
          <w:p w:rsidR="00526DFE" w:rsidP="00E3507E" w:rsidRDefault="00526DFE" w14:paraId="435F85A4" w14:textId="5DF81AE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kern w:val="0"/>
              </w:rPr>
            </w:pPr>
            <w:r>
              <w:rPr>
                <w:rFonts w:ascii="TimesNewRoman" w:hAnsi="TimesNewRoman" w:cs="TimesNewRoman"/>
                <w:color w:val="000000"/>
                <w:kern w:val="0"/>
              </w:rPr>
              <w:t>Bonding and molecular structure</w:t>
            </w:r>
          </w:p>
        </w:tc>
        <w:tc>
          <w:tcPr>
            <w:tcW w:w="2835" w:type="dxa"/>
          </w:tcPr>
          <w:p w:rsidRPr="00EA253A" w:rsidR="00526DFE" w:rsidP="00EA253A" w:rsidRDefault="00526DFE" w14:paraId="4296C336" w14:textId="1185A2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/>
                <w:kern w:val="0"/>
              </w:rPr>
            </w:pPr>
            <w:r>
              <w:rPr>
                <w:rFonts w:ascii="TimesNewRoman" w:hAnsi="TimesNewRoman" w:cs="TimesNewRoman"/>
                <w:color w:val="000000"/>
                <w:kern w:val="0"/>
              </w:rPr>
              <w:t>1</w:t>
            </w:r>
            <w:r w:rsidR="00EB3201">
              <w:rPr>
                <w:rFonts w:ascii="TimesNewRoman" w:hAnsi="TimesNewRoman" w:cs="TimesNewRoman"/>
                <w:color w:val="000000"/>
                <w:kern w:val="0"/>
              </w:rPr>
              <w:t>0</w:t>
            </w:r>
            <w:r>
              <w:rPr>
                <w:rFonts w:ascii="TimesNewRoman" w:hAnsi="TimesNewRoman" w:cs="TimesNewRoman"/>
                <w:color w:val="000000"/>
                <w:kern w:val="0"/>
              </w:rPr>
              <w:t xml:space="preserve"> Lectures + 3 Tutorials</w:t>
            </w:r>
          </w:p>
        </w:tc>
        <w:tc>
          <w:tcPr>
            <w:tcW w:w="1035" w:type="dxa"/>
            <w:vMerge/>
          </w:tcPr>
          <w:p w:rsidR="00526DFE" w:rsidP="00E3507E" w:rsidRDefault="00526DFE" w14:paraId="2CCBD844" w14:textId="777777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kern w:val="0"/>
              </w:rPr>
            </w:pPr>
          </w:p>
        </w:tc>
      </w:tr>
    </w:tbl>
    <w:p w:rsidR="003C2BD6" w:rsidP="00E3507E" w:rsidRDefault="003C2BD6" w14:paraId="1BF7BF61" w14:textId="777777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kern w:val="0"/>
        </w:rPr>
      </w:pPr>
    </w:p>
    <w:p w:rsidR="00E3507E" w:rsidP="00997764" w:rsidRDefault="00E3507E" w14:paraId="07470E13" w14:textId="55FD2B77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Wingdings" w:hAnsi="Wingdings" w:cs="Wingdings"/>
          <w:color w:val="000000"/>
          <w:kern w:val="0"/>
        </w:rPr>
        <w:t></w:t>
      </w:r>
      <w:r w:rsidRPr="008E3384">
        <w:rPr>
          <w:rFonts w:ascii="TimesNewRoman" w:hAnsi="TimesNewRoman" w:cs="TimesNewRoman"/>
          <w:b/>
          <w:bCs/>
          <w:color w:val="000000"/>
          <w:kern w:val="0"/>
          <w:u w:val="single"/>
        </w:rPr>
        <w:t>Basic concepts of chemistry, the structure of atoms and molecules</w:t>
      </w:r>
      <w:r>
        <w:rPr>
          <w:rFonts w:ascii="TimesNewRoman" w:hAnsi="TimesNewRoman" w:cs="TimesNewRoman"/>
          <w:color w:val="000000"/>
          <w:kern w:val="0"/>
        </w:rPr>
        <w:t xml:space="preserve"> (</w:t>
      </w:r>
      <w:r w:rsidR="00EA253A">
        <w:rPr>
          <w:rFonts w:ascii="TimesNewRoman" w:hAnsi="TimesNewRoman" w:cs="TimesNewRoman"/>
          <w:color w:val="000000"/>
          <w:kern w:val="0"/>
        </w:rPr>
        <w:t>Prof. Henry Curran</w:t>
      </w:r>
      <w:r>
        <w:rPr>
          <w:rFonts w:ascii="TimesNewRoman" w:hAnsi="TimesNewRoman" w:cs="TimesNewRoman"/>
          <w:color w:val="000000"/>
          <w:kern w:val="0"/>
        </w:rPr>
        <w:t>)</w:t>
      </w:r>
    </w:p>
    <w:p w:rsidR="00E3507E" w:rsidP="00997764" w:rsidRDefault="00E3507E" w14:paraId="4BF3AEF7" w14:textId="77777777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color w:val="000000"/>
          <w:kern w:val="0"/>
        </w:rPr>
      </w:pPr>
      <w:r w:rsidRPr="00997764">
        <w:rPr>
          <w:rFonts w:ascii="TimesNewRoman" w:hAnsi="TimesNewRoman" w:cs="TimesNewRoman"/>
          <w:color w:val="000000"/>
          <w:kern w:val="0"/>
          <w:u w:val="single"/>
        </w:rPr>
        <w:t>Syllabus and homework</w:t>
      </w:r>
      <w:r>
        <w:rPr>
          <w:rFonts w:ascii="TimesNewRoman" w:hAnsi="TimesNewRoman" w:cs="TimesNewRoman"/>
          <w:color w:val="000000"/>
          <w:kern w:val="0"/>
        </w:rPr>
        <w:t xml:space="preserve"> (P. Flowers </w:t>
      </w:r>
      <w:r>
        <w:rPr>
          <w:i/>
          <w:iCs/>
          <w:color w:val="000000"/>
          <w:kern w:val="0"/>
        </w:rPr>
        <w:t>et al.</w:t>
      </w:r>
      <w:r>
        <w:rPr>
          <w:rFonts w:ascii="TimesNewRoman" w:hAnsi="TimesNewRoman" w:cs="TimesNewRoman"/>
          <w:color w:val="000000"/>
          <w:kern w:val="0"/>
        </w:rPr>
        <w:t xml:space="preserve">, </w:t>
      </w:r>
      <w:r>
        <w:rPr>
          <w:i/>
          <w:iCs/>
          <w:color w:val="000000"/>
          <w:kern w:val="0"/>
        </w:rPr>
        <w:t>Chemistry 2e</w:t>
      </w:r>
      <w:r>
        <w:rPr>
          <w:rFonts w:ascii="TimesNewRoman" w:hAnsi="TimesNewRoman" w:cs="TimesNewRoman"/>
          <w:color w:val="000000"/>
          <w:kern w:val="0"/>
        </w:rPr>
        <w:t>, OpenStax™, 2019)</w:t>
      </w:r>
    </w:p>
    <w:p w:rsidR="00E3507E" w:rsidP="00997764" w:rsidRDefault="00E3507E" w14:paraId="5E8C1F2F" w14:textId="77777777">
      <w:pPr>
        <w:autoSpaceDE w:val="0"/>
        <w:autoSpaceDN w:val="0"/>
        <w:adjustRightInd w:val="0"/>
        <w:spacing w:after="60" w:line="240" w:lineRule="auto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Chapter 1: Essential Ideas</w:t>
      </w:r>
    </w:p>
    <w:p w:rsidR="00E3507E" w:rsidP="00997764" w:rsidRDefault="00E3507E" w14:paraId="409525AA" w14:textId="77777777">
      <w:pPr>
        <w:autoSpaceDE w:val="0"/>
        <w:autoSpaceDN w:val="0"/>
        <w:adjustRightInd w:val="0"/>
        <w:spacing w:after="60" w:line="240" w:lineRule="auto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Chapter 2: Atoms, Molecules, and Ions</w:t>
      </w:r>
    </w:p>
    <w:p w:rsidR="00E3507E" w:rsidP="00997764" w:rsidRDefault="00E3507E" w14:paraId="34D2D18F" w14:textId="77777777">
      <w:pPr>
        <w:autoSpaceDE w:val="0"/>
        <w:autoSpaceDN w:val="0"/>
        <w:adjustRightInd w:val="0"/>
        <w:spacing w:after="60" w:line="240" w:lineRule="auto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Chapter 3: Composition of Substances and Solutions</w:t>
      </w:r>
    </w:p>
    <w:p w:rsidR="00E3507E" w:rsidP="00E3507E" w:rsidRDefault="00E3507E" w14:paraId="16BE3CE2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Chapter 6: Electronic Structure and Periodic Properties of Elements</w:t>
      </w:r>
    </w:p>
    <w:p w:rsidR="00997764" w:rsidP="00E3507E" w:rsidRDefault="00997764" w14:paraId="0057F2F7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kern w:val="0"/>
        </w:rPr>
      </w:pPr>
    </w:p>
    <w:p w:rsidRPr="00997764" w:rsidR="00E3507E" w:rsidP="00446B3F" w:rsidRDefault="00E3507E" w14:paraId="1B326D17" w14:textId="196CDC9B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color w:val="000000"/>
          <w:kern w:val="0"/>
          <w:u w:val="single"/>
        </w:rPr>
      </w:pPr>
      <w:r w:rsidRPr="00997764">
        <w:rPr>
          <w:rFonts w:ascii="TimesNewRoman" w:hAnsi="TimesNewRoman" w:cs="TimesNewRoman"/>
          <w:color w:val="000000"/>
          <w:kern w:val="0"/>
          <w:u w:val="single"/>
        </w:rPr>
        <w:t>Contents:</w:t>
      </w:r>
    </w:p>
    <w:p w:rsidR="00E3507E" w:rsidP="0084472A" w:rsidRDefault="00E3507E" w14:paraId="788FCDAA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lastRenderedPageBreak/>
        <w:t>- Classification and properties of matter</w:t>
      </w:r>
    </w:p>
    <w:p w:rsidR="00E3507E" w:rsidP="0084472A" w:rsidRDefault="00E3507E" w14:paraId="3FD1E972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Elements, atoms, compounds and molecules</w:t>
      </w:r>
    </w:p>
    <w:p w:rsidR="00E3507E" w:rsidP="0084472A" w:rsidRDefault="00E3507E" w14:paraId="72F58976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Atomic number and mass number</w:t>
      </w:r>
    </w:p>
    <w:p w:rsidR="00E3507E" w:rsidP="0084472A" w:rsidRDefault="00E3507E" w14:paraId="50A765E8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Isotopes and calculation of atomic masses from isotopic masses and natural abundances</w:t>
      </w:r>
    </w:p>
    <w:p w:rsidR="00E3507E" w:rsidP="0084472A" w:rsidRDefault="00E3507E" w14:paraId="53778B69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The Periodic Table</w:t>
      </w:r>
    </w:p>
    <w:p w:rsidR="00E3507E" w:rsidP="0084472A" w:rsidRDefault="00E3507E" w14:paraId="2C2C2D69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Interpretation, prediction and drawing of formulas of ionic and molecular compounds</w:t>
      </w:r>
    </w:p>
    <w:p w:rsidR="00E3507E" w:rsidP="0084472A" w:rsidRDefault="00E3507E" w14:paraId="35D6EF0F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Naming ionic and molecular compounds</w:t>
      </w:r>
    </w:p>
    <w:p w:rsidR="00E3507E" w:rsidP="0084472A" w:rsidRDefault="00E3507E" w14:paraId="119DEB18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The concept of mole and the use of molar mass in calculations</w:t>
      </w:r>
    </w:p>
    <w:p w:rsidR="00E3507E" w:rsidP="0084472A" w:rsidRDefault="00E3507E" w14:paraId="1B1516BA" w14:textId="20B85590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Derivation of chemical formulas (including empirical, molecular, structural and condensed formulas)</w:t>
      </w:r>
      <w:r w:rsidR="00446B3F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>from experimental data</w:t>
      </w:r>
    </w:p>
    <w:p w:rsidR="00E3507E" w:rsidP="0084472A" w:rsidRDefault="00E3507E" w14:paraId="1315A5E1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Properties of the electromagnetic radiation and the wave-particle duality</w:t>
      </w:r>
    </w:p>
    <w:p w:rsidR="008E3384" w:rsidP="0084472A" w:rsidRDefault="00E3507E" w14:paraId="724448E6" w14:textId="4312826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The atomic structure, the atomic quantum numbers and their use to predict the electron configuration</w:t>
      </w:r>
      <w:r w:rsidR="00446B3F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>of atoms</w:t>
      </w:r>
    </w:p>
    <w:p w:rsidR="00E3507E" w:rsidP="008E3384" w:rsidRDefault="00E3507E" w14:paraId="40AD8934" w14:textId="09F0D0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Wingdings" w:hAnsi="Wingdings" w:cs="Wingdings"/>
          <w:color w:val="000000"/>
          <w:kern w:val="0"/>
        </w:rPr>
        <w:t></w:t>
      </w:r>
      <w:r w:rsidRPr="008E3384">
        <w:rPr>
          <w:rFonts w:ascii="TimesNewRoman" w:hAnsi="TimesNewRoman" w:cs="TimesNewRoman"/>
          <w:b/>
          <w:bCs/>
          <w:color w:val="000000"/>
          <w:kern w:val="0"/>
          <w:u w:val="single"/>
        </w:rPr>
        <w:t>Chemical reactions, stoichiometry and chemical reactivity</w:t>
      </w:r>
      <w:r>
        <w:rPr>
          <w:rFonts w:ascii="TimesNewRoman" w:hAnsi="TimesNewRoman" w:cs="TimesNewRoman"/>
          <w:color w:val="000000"/>
          <w:kern w:val="0"/>
        </w:rPr>
        <w:t xml:space="preserve"> (</w:t>
      </w:r>
      <w:proofErr w:type="spellStart"/>
      <w:r w:rsidR="00446B3F">
        <w:rPr>
          <w:rFonts w:ascii="TimesNewRoman" w:hAnsi="TimesNewRoman" w:cs="TimesNewRoman"/>
          <w:color w:val="000000"/>
          <w:kern w:val="0"/>
        </w:rPr>
        <w:t>Dr.</w:t>
      </w:r>
      <w:proofErr w:type="spellEnd"/>
      <w:r w:rsidR="00446B3F">
        <w:rPr>
          <w:rFonts w:ascii="TimesNewRoman" w:hAnsi="TimesNewRoman" w:cs="TimesNewRoman"/>
          <w:color w:val="000000"/>
          <w:kern w:val="0"/>
        </w:rPr>
        <w:t xml:space="preserve"> Stanislas </w:t>
      </w:r>
      <w:r w:rsidR="008E3384">
        <w:rPr>
          <w:rFonts w:ascii="TimesNewRoman" w:hAnsi="TimesNewRoman" w:cs="TimesNewRoman"/>
          <w:color w:val="000000"/>
          <w:kern w:val="0"/>
        </w:rPr>
        <w:t>Von Euw</w:t>
      </w:r>
      <w:r>
        <w:rPr>
          <w:rFonts w:ascii="TimesNewRoman" w:hAnsi="TimesNewRoman" w:cs="TimesNewRoman"/>
          <w:color w:val="000000"/>
          <w:kern w:val="0"/>
        </w:rPr>
        <w:t>)</w:t>
      </w:r>
    </w:p>
    <w:p w:rsidR="00E3507E" w:rsidP="008E3384" w:rsidRDefault="00E3507E" w14:paraId="5C756E39" w14:textId="77777777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 xml:space="preserve">Syllabus and homework (P. Flowers </w:t>
      </w:r>
      <w:r>
        <w:rPr>
          <w:i/>
          <w:iCs/>
          <w:color w:val="000000"/>
          <w:kern w:val="0"/>
        </w:rPr>
        <w:t>et al.</w:t>
      </w:r>
      <w:r>
        <w:rPr>
          <w:rFonts w:ascii="TimesNewRoman" w:hAnsi="TimesNewRoman" w:cs="TimesNewRoman"/>
          <w:color w:val="000000"/>
          <w:kern w:val="0"/>
        </w:rPr>
        <w:t xml:space="preserve">, </w:t>
      </w:r>
      <w:r>
        <w:rPr>
          <w:i/>
          <w:iCs/>
          <w:color w:val="000000"/>
          <w:kern w:val="0"/>
        </w:rPr>
        <w:t>Chemistry 2e</w:t>
      </w:r>
      <w:r>
        <w:rPr>
          <w:rFonts w:ascii="TimesNewRoman" w:hAnsi="TimesNewRoman" w:cs="TimesNewRoman"/>
          <w:color w:val="000000"/>
          <w:kern w:val="0"/>
        </w:rPr>
        <w:t>, OpenStax™, 2019)</w:t>
      </w:r>
    </w:p>
    <w:p w:rsidR="00E3507E" w:rsidP="008E3384" w:rsidRDefault="00E3507E" w14:paraId="201274D9" w14:textId="77777777">
      <w:pPr>
        <w:autoSpaceDE w:val="0"/>
        <w:autoSpaceDN w:val="0"/>
        <w:adjustRightInd w:val="0"/>
        <w:spacing w:after="60" w:line="240" w:lineRule="auto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Chapter 4: Stoichiometry of Chemical Reactions</w:t>
      </w:r>
    </w:p>
    <w:p w:rsidR="00E3507E" w:rsidP="008E3384" w:rsidRDefault="00E3507E" w14:paraId="7F197122" w14:textId="77777777">
      <w:p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Chapter 5: Thermochemistry</w:t>
      </w:r>
    </w:p>
    <w:p w:rsidRPr="008E3384" w:rsidR="00E3507E" w:rsidP="00E3507E" w:rsidRDefault="00E3507E" w14:paraId="0E16306C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kern w:val="0"/>
          <w:u w:val="single"/>
        </w:rPr>
      </w:pPr>
      <w:r w:rsidRPr="008E3384">
        <w:rPr>
          <w:rFonts w:ascii="TimesNewRoman" w:hAnsi="TimesNewRoman" w:cs="TimesNewRoman"/>
          <w:color w:val="000000"/>
          <w:kern w:val="0"/>
          <w:u w:val="single"/>
        </w:rPr>
        <w:t>Contents:</w:t>
      </w:r>
    </w:p>
    <w:p w:rsidR="00E3507E" w:rsidP="0084472A" w:rsidRDefault="00E3507E" w14:paraId="044C5782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Reactants, products and stoichiometric coefficients in the chemical reactions</w:t>
      </w:r>
    </w:p>
    <w:p w:rsidR="00E3507E" w:rsidP="0084472A" w:rsidRDefault="00E3507E" w14:paraId="7FC5D982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Aqueous solutions and solubility</w:t>
      </w:r>
    </w:p>
    <w:p w:rsidR="00E3507E" w:rsidP="0084472A" w:rsidRDefault="00E3507E" w14:paraId="643654C6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Balancing simple chemical reactions</w:t>
      </w:r>
    </w:p>
    <w:p w:rsidR="00E3507E" w:rsidP="0084472A" w:rsidRDefault="00E3507E" w14:paraId="135F1636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Definition of acids and bases, and their behavior in aqueous solution</w:t>
      </w:r>
    </w:p>
    <w:p w:rsidR="00E3507E" w:rsidP="0084472A" w:rsidRDefault="00E3507E" w14:paraId="41E3C6C5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The oxidation numbers and their use in oxidation-reduction (redox) reactions</w:t>
      </w:r>
    </w:p>
    <w:p w:rsidR="00E3507E" w:rsidP="0084472A" w:rsidRDefault="00E3507E" w14:paraId="5A4D5366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Stoichiometric calculations using balanced chemical equations</w:t>
      </w:r>
    </w:p>
    <w:p w:rsidR="00E3507E" w:rsidP="0084472A" w:rsidRDefault="00E3507E" w14:paraId="6385561B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The concept of limiting reactant and its consequences in chemical reactions</w:t>
      </w:r>
    </w:p>
    <w:p w:rsidR="00E3507E" w:rsidP="0084472A" w:rsidRDefault="00E3507E" w14:paraId="0D4532C9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Theoretical and actual percent yields of chemical reactions</w:t>
      </w:r>
    </w:p>
    <w:p w:rsidR="00E3507E" w:rsidP="0084472A" w:rsidRDefault="00E3507E" w14:paraId="32BA0EDB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Definition, measurement and calculation of the concentration of chemical compounds in solution</w:t>
      </w:r>
    </w:p>
    <w:p w:rsidR="00E3507E" w:rsidP="0084472A" w:rsidRDefault="00E3507E" w14:paraId="26D8A620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The transfer of energy as heat associated with changes in temperature and changes of state</w:t>
      </w:r>
    </w:p>
    <w:p w:rsidR="00E3507E" w:rsidP="0084472A" w:rsidRDefault="00E3507E" w14:paraId="6069E6CD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The First Law of Thermodynamics</w:t>
      </w:r>
    </w:p>
    <w:p w:rsidR="00E3507E" w:rsidP="0084472A" w:rsidRDefault="00E3507E" w14:paraId="59C823C2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Definition of state functions (enthalpy, internal energy) and their relationship with chemical reactions</w:t>
      </w:r>
    </w:p>
    <w:p w:rsidR="00E3507E" w:rsidP="0084472A" w:rsidRDefault="00E3507E" w14:paraId="102802A9" w14:textId="3D843278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Calculation of the energy evolved or required for physical changes and chemical reactions using the</w:t>
      </w:r>
      <w:r w:rsidR="008E3384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>tables of thermodynamic data</w:t>
      </w:r>
    </w:p>
    <w:p w:rsidR="00E3507E" w:rsidP="008E3384" w:rsidRDefault="00E3507E" w14:paraId="69FAC690" w14:textId="12226BB3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color w:val="000000"/>
          <w:kern w:val="0"/>
        </w:rPr>
      </w:pPr>
      <w:r>
        <w:rPr>
          <w:rFonts w:ascii="Wingdings" w:hAnsi="Wingdings" w:cs="Wingdings"/>
          <w:color w:val="000000"/>
          <w:kern w:val="0"/>
        </w:rPr>
        <w:t></w:t>
      </w:r>
      <w:r>
        <w:rPr>
          <w:rFonts w:ascii="Wingdings" w:hAnsi="Wingdings" w:cs="Wingdings"/>
          <w:color w:val="000000"/>
          <w:kern w:val="0"/>
        </w:rPr>
        <w:t></w:t>
      </w:r>
      <w:r w:rsidRPr="008E3384">
        <w:rPr>
          <w:rFonts w:ascii="TimesNewRoman" w:hAnsi="TimesNewRoman" w:cs="TimesNewRoman"/>
          <w:b/>
          <w:bCs/>
          <w:color w:val="000000"/>
          <w:kern w:val="0"/>
          <w:u w:val="single"/>
        </w:rPr>
        <w:t>Bonding and molecular structure</w:t>
      </w:r>
      <w:r>
        <w:rPr>
          <w:rFonts w:ascii="TimesNewRoman" w:hAnsi="TimesNewRoman" w:cs="TimesNewRoman"/>
          <w:color w:val="000000"/>
          <w:kern w:val="0"/>
        </w:rPr>
        <w:t xml:space="preserve"> (</w:t>
      </w:r>
      <w:r w:rsidR="008E3384">
        <w:rPr>
          <w:rFonts w:ascii="TimesNewRoman" w:hAnsi="TimesNewRoman" w:cs="TimesNewRoman"/>
          <w:color w:val="000000"/>
          <w:kern w:val="0"/>
        </w:rPr>
        <w:t>Dr Chongwen Zhou</w:t>
      </w:r>
      <w:r>
        <w:rPr>
          <w:rFonts w:ascii="TimesNewRoman" w:hAnsi="TimesNewRoman" w:cs="TimesNewRoman"/>
          <w:color w:val="000000"/>
          <w:kern w:val="0"/>
        </w:rPr>
        <w:t>)</w:t>
      </w:r>
    </w:p>
    <w:p w:rsidR="00E3507E" w:rsidP="008E3384" w:rsidRDefault="00E3507E" w14:paraId="54A072DB" w14:textId="77777777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 xml:space="preserve">Syllabus and homework (P. Flowers </w:t>
      </w:r>
      <w:r>
        <w:rPr>
          <w:i/>
          <w:iCs/>
          <w:color w:val="000000"/>
          <w:kern w:val="0"/>
        </w:rPr>
        <w:t>et al.</w:t>
      </w:r>
      <w:r>
        <w:rPr>
          <w:rFonts w:ascii="TimesNewRoman" w:hAnsi="TimesNewRoman" w:cs="TimesNewRoman"/>
          <w:color w:val="000000"/>
          <w:kern w:val="0"/>
        </w:rPr>
        <w:t xml:space="preserve">, </w:t>
      </w:r>
      <w:r>
        <w:rPr>
          <w:i/>
          <w:iCs/>
          <w:color w:val="000000"/>
          <w:kern w:val="0"/>
        </w:rPr>
        <w:t>Chemistry 2e</w:t>
      </w:r>
      <w:r>
        <w:rPr>
          <w:rFonts w:ascii="TimesNewRoman" w:hAnsi="TimesNewRoman" w:cs="TimesNewRoman"/>
          <w:color w:val="000000"/>
          <w:kern w:val="0"/>
        </w:rPr>
        <w:t>, OpenStax™, 2019)</w:t>
      </w:r>
    </w:p>
    <w:p w:rsidR="00E3507E" w:rsidP="008E3384" w:rsidRDefault="00E3507E" w14:paraId="2A630EA8" w14:textId="77777777">
      <w:pPr>
        <w:autoSpaceDE w:val="0"/>
        <w:autoSpaceDN w:val="0"/>
        <w:adjustRightInd w:val="0"/>
        <w:spacing w:after="60" w:line="240" w:lineRule="auto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Chapter 7: Chemical Bonding and Molecular Geometry</w:t>
      </w:r>
    </w:p>
    <w:p w:rsidR="00E3507E" w:rsidP="008E3384" w:rsidRDefault="00E3507E" w14:paraId="3536075E" w14:textId="77777777">
      <w:pPr>
        <w:autoSpaceDE w:val="0"/>
        <w:autoSpaceDN w:val="0"/>
        <w:adjustRightInd w:val="0"/>
        <w:spacing w:after="100" w:afterAutospacing="1" w:line="240" w:lineRule="auto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Chapter 8: Advanced Theories of Covalent Bonding</w:t>
      </w:r>
    </w:p>
    <w:p w:rsidRPr="008E3384" w:rsidR="00E3507E" w:rsidP="00E3507E" w:rsidRDefault="00E3507E" w14:paraId="74C56DCC" w14:textId="777777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kern w:val="0"/>
          <w:u w:val="single"/>
        </w:rPr>
      </w:pPr>
      <w:r w:rsidRPr="008E3384">
        <w:rPr>
          <w:rFonts w:ascii="TimesNewRoman" w:hAnsi="TimesNewRoman" w:cs="TimesNewRoman"/>
          <w:color w:val="000000"/>
          <w:kern w:val="0"/>
          <w:u w:val="single"/>
        </w:rPr>
        <w:t>Contents:</w:t>
      </w:r>
    </w:p>
    <w:p w:rsidR="00E3507E" w:rsidP="0084472A" w:rsidRDefault="00E3507E" w14:paraId="5512245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Application of valence, octet rule and formal charges to draw Lewis structures of simple chemical</w:t>
      </w:r>
    </w:p>
    <w:p w:rsidR="00E3507E" w:rsidP="0084472A" w:rsidRDefault="00E3507E" w14:paraId="340919EA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lastRenderedPageBreak/>
        <w:t>compounds</w:t>
      </w:r>
    </w:p>
    <w:p w:rsidR="00E3507E" w:rsidP="0084472A" w:rsidRDefault="00E3507E" w14:paraId="5C33E698" w14:textId="4D8A75E9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Selected exceptions to the octet rule (</w:t>
      </w:r>
      <w:r w:rsidRPr="008E3384">
        <w:rPr>
          <w:color w:val="000000"/>
          <w:kern w:val="0"/>
        </w:rPr>
        <w:t>e.g.</w:t>
      </w:r>
      <w:r w:rsidR="008E3384">
        <w:rPr>
          <w:rFonts w:ascii="TimesNewRoman" w:hAnsi="TimesNewRoman" w:cs="TimesNewRoman"/>
          <w:color w:val="000000"/>
          <w:kern w:val="0"/>
        </w:rPr>
        <w:t>,</w:t>
      </w:r>
      <w:r w:rsidRPr="008E3384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>B</w:t>
      </w:r>
      <w:r>
        <w:rPr>
          <w:rFonts w:ascii="TimesNewRoman" w:hAnsi="TimesNewRoman" w:cs="TimesNewRoman"/>
          <w:color w:val="000000"/>
          <w:kern w:val="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kern w:val="0"/>
        </w:rPr>
        <w:t>H</w:t>
      </w:r>
      <w:r>
        <w:rPr>
          <w:rFonts w:ascii="TimesNewRoman" w:hAnsi="TimesNewRoman" w:cs="TimesNewRoman"/>
          <w:color w:val="000000"/>
          <w:kern w:val="0"/>
          <w:sz w:val="16"/>
          <w:szCs w:val="16"/>
        </w:rPr>
        <w:t>6</w:t>
      </w:r>
      <w:r>
        <w:rPr>
          <w:rFonts w:ascii="TimesNewRoman" w:hAnsi="TimesNewRoman" w:cs="TimesNewRoman"/>
          <w:color w:val="000000"/>
          <w:kern w:val="0"/>
        </w:rPr>
        <w:t>, NO, NO</w:t>
      </w:r>
      <w:r>
        <w:rPr>
          <w:rFonts w:ascii="TimesNewRoman" w:hAnsi="TimesNewRoman" w:cs="TimesNewRoman"/>
          <w:color w:val="000000"/>
          <w:kern w:val="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kern w:val="0"/>
        </w:rPr>
        <w:t>, O</w:t>
      </w:r>
      <w:r>
        <w:rPr>
          <w:rFonts w:ascii="TimesNewRoman" w:hAnsi="TimesNewRoman" w:cs="TimesNewRoman"/>
          <w:color w:val="000000"/>
          <w:kern w:val="0"/>
          <w:sz w:val="16"/>
          <w:szCs w:val="16"/>
        </w:rPr>
        <w:t>2</w:t>
      </w:r>
      <w:r>
        <w:rPr>
          <w:rFonts w:ascii="TimesNewRoman" w:hAnsi="TimesNewRoman" w:cs="TimesNewRoman"/>
          <w:color w:val="000000"/>
          <w:kern w:val="0"/>
        </w:rPr>
        <w:t>)</w:t>
      </w:r>
    </w:p>
    <w:p w:rsidR="00E3507E" w:rsidP="0084472A" w:rsidRDefault="00E3507E" w14:paraId="4E224516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  <w:sz w:val="16"/>
          <w:szCs w:val="16"/>
        </w:rPr>
      </w:pPr>
      <w:r>
        <w:rPr>
          <w:rFonts w:ascii="TimesNewRoman" w:hAnsi="TimesNewRoman" w:cs="TimesNewRoman"/>
          <w:color w:val="000000"/>
          <w:kern w:val="0"/>
        </w:rPr>
        <w:t>- Application of the expanded octet to draw Lewis structures of PCl</w:t>
      </w:r>
      <w:r>
        <w:rPr>
          <w:rFonts w:ascii="TimesNewRoman" w:hAnsi="TimesNewRoman" w:cs="TimesNewRoman"/>
          <w:color w:val="000000"/>
          <w:kern w:val="0"/>
          <w:sz w:val="16"/>
          <w:szCs w:val="16"/>
        </w:rPr>
        <w:t>5</w:t>
      </w:r>
      <w:r>
        <w:rPr>
          <w:rFonts w:ascii="TimesNewRoman" w:hAnsi="TimesNewRoman" w:cs="TimesNewRoman"/>
          <w:color w:val="000000"/>
          <w:kern w:val="0"/>
        </w:rPr>
        <w:t>, SF</w:t>
      </w:r>
      <w:r>
        <w:rPr>
          <w:rFonts w:ascii="TimesNewRoman" w:hAnsi="TimesNewRoman" w:cs="TimesNewRoman"/>
          <w:color w:val="000000"/>
          <w:kern w:val="0"/>
          <w:sz w:val="16"/>
          <w:szCs w:val="16"/>
        </w:rPr>
        <w:t>4</w:t>
      </w:r>
      <w:r>
        <w:rPr>
          <w:rFonts w:ascii="TimesNewRoman" w:hAnsi="TimesNewRoman" w:cs="TimesNewRoman"/>
          <w:color w:val="000000"/>
          <w:kern w:val="0"/>
        </w:rPr>
        <w:t>, BrF</w:t>
      </w:r>
      <w:r>
        <w:rPr>
          <w:rFonts w:ascii="TimesNewRoman" w:hAnsi="TimesNewRoman" w:cs="TimesNewRoman"/>
          <w:color w:val="000000"/>
          <w:kern w:val="0"/>
          <w:sz w:val="16"/>
          <w:szCs w:val="16"/>
        </w:rPr>
        <w:t xml:space="preserve">3 </w:t>
      </w:r>
      <w:r>
        <w:rPr>
          <w:rFonts w:ascii="TimesNewRoman" w:hAnsi="TimesNewRoman" w:cs="TimesNewRoman"/>
          <w:color w:val="000000"/>
          <w:kern w:val="0"/>
        </w:rPr>
        <w:t>and SF</w:t>
      </w:r>
      <w:r>
        <w:rPr>
          <w:rFonts w:ascii="TimesNewRoman" w:hAnsi="TimesNewRoman" w:cs="TimesNewRoman"/>
          <w:color w:val="000000"/>
          <w:kern w:val="0"/>
          <w:sz w:val="16"/>
          <w:szCs w:val="16"/>
        </w:rPr>
        <w:t>6</w:t>
      </w:r>
    </w:p>
    <w:p w:rsidR="00E3507E" w:rsidP="0084472A" w:rsidRDefault="00E3507E" w14:paraId="13C13E1A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Definition of electronegativity and its periodic trends according to the Pauling scale</w:t>
      </w:r>
    </w:p>
    <w:p w:rsidR="00E3507E" w:rsidP="0084472A" w:rsidRDefault="00E3507E" w14:paraId="77782E81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Dipole moments and classification of bond polarity</w:t>
      </w:r>
    </w:p>
    <w:p w:rsidR="00E3507E" w:rsidP="0084472A" w:rsidRDefault="00E3507E" w14:paraId="589CFA8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Derivation of the shape of molecules from Lewis structures and according to the Valence Shell</w:t>
      </w:r>
    </w:p>
    <w:p w:rsidR="00E3507E" w:rsidP="0084472A" w:rsidRDefault="00E3507E" w14:paraId="19431995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Electron Pair Repulsion (VSEPR) theory</w:t>
      </w:r>
    </w:p>
    <w:p w:rsidR="00E3507E" w:rsidP="0084472A" w:rsidRDefault="00E3507E" w14:paraId="3E392020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Prediction of bond angles using the VSEPR theory</w:t>
      </w:r>
    </w:p>
    <w:p w:rsidR="00E3507E" w:rsidP="0084472A" w:rsidRDefault="00E3507E" w14:paraId="785CE26E" w14:textId="5C5D758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Classification of intermolecular forces (</w:t>
      </w:r>
      <w:r w:rsidRPr="0084472A">
        <w:rPr>
          <w:color w:val="000000"/>
          <w:kern w:val="0"/>
        </w:rPr>
        <w:t>e.g.</w:t>
      </w:r>
      <w:r w:rsidR="0084472A">
        <w:rPr>
          <w:rFonts w:ascii="TimesNewRoman" w:hAnsi="TimesNewRoman" w:cs="TimesNewRoman"/>
          <w:color w:val="000000"/>
          <w:kern w:val="0"/>
        </w:rPr>
        <w:t>,</w:t>
      </w:r>
      <w:r w:rsidRPr="0084472A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>hydrogen bonding and London dispersion forces) and</w:t>
      </w:r>
    </w:p>
    <w:p w:rsidR="00E3507E" w:rsidP="0084472A" w:rsidRDefault="00E3507E" w14:paraId="1E679C29" w14:textId="77777777">
      <w:pPr>
        <w:autoSpaceDE w:val="0"/>
        <w:autoSpaceDN w:val="0"/>
        <w:adjustRightInd w:val="0"/>
        <w:spacing w:after="6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their effects on physical properties</w:t>
      </w:r>
    </w:p>
    <w:p w:rsidR="00E3507E" w:rsidP="0084472A" w:rsidRDefault="00E3507E" w14:paraId="0E417489" w14:textId="735A05FF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NewRoman" w:hAnsi="TimesNewRoman" w:cs="TimesNewRoman"/>
          <w:color w:val="000000"/>
          <w:kern w:val="0"/>
        </w:rPr>
      </w:pPr>
      <w:r>
        <w:rPr>
          <w:rFonts w:ascii="TimesNewRoman" w:hAnsi="TimesNewRoman" w:cs="TimesNewRoman"/>
          <w:color w:val="000000"/>
          <w:kern w:val="0"/>
        </w:rPr>
        <w:t>- Description of the hybridization model and the Valence Bond (VB) theory (including their</w:t>
      </w:r>
      <w:r w:rsidR="008E3384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>limitations), and their practical applications to derive the molecular geometry of simple chemical</w:t>
      </w:r>
      <w:r w:rsidR="008E3384">
        <w:rPr>
          <w:rFonts w:ascii="TimesNewRoman" w:hAnsi="TimesNewRoman" w:cs="TimesNewRoman"/>
          <w:color w:val="000000"/>
          <w:kern w:val="0"/>
        </w:rPr>
        <w:t xml:space="preserve"> </w:t>
      </w:r>
      <w:r>
        <w:rPr>
          <w:rFonts w:ascii="TimesNewRoman" w:hAnsi="TimesNewRoman" w:cs="TimesNewRoman"/>
          <w:color w:val="000000"/>
          <w:kern w:val="0"/>
        </w:rPr>
        <w:t>compounds</w:t>
      </w:r>
    </w:p>
    <w:p w:rsidR="610FB2C3" w:rsidP="610FB2C3" w:rsidRDefault="610FB2C3" w14:paraId="0674B12E" w14:textId="418DC3C0">
      <w:pPr>
        <w:spacing w:afterAutospacing="1" w:line="240" w:lineRule="auto"/>
        <w:jc w:val="both"/>
        <w:rPr>
          <w:rFonts w:ascii="TimesNewRoman" w:hAnsi="TimesNewRoman" w:cs="TimesNewRoman"/>
          <w:color w:val="000000" w:themeColor="text1"/>
        </w:rPr>
      </w:pPr>
    </w:p>
    <w:p w:rsidRPr="00C03D26" w:rsidR="00E3507E" w:rsidP="00E3507E" w:rsidRDefault="00E3507E" w14:paraId="00206AB7" w14:textId="658B90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</w:pPr>
      <w:r w:rsidRPr="00C03D26"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  <w:t>Module Assessment</w:t>
      </w:r>
      <w:r w:rsidRPr="00C03D26" w:rsidR="41084675">
        <w:rPr>
          <w:rFonts w:ascii="TimesNewRoman,Bold" w:hAnsi="TimesNewRoman,Bold" w:cs="TimesNewRoman,Bold"/>
          <w:b/>
          <w:bCs/>
          <w:color w:val="000000"/>
          <w:kern w:val="0"/>
          <w:u w:val="single"/>
        </w:rPr>
        <w:t xml:space="preserve"> (Chemistry Semester 1)</w:t>
      </w:r>
    </w:p>
    <w:p w:rsidRPr="00545263" w:rsidR="00E3507E" w:rsidP="610FB2C3" w:rsidRDefault="01E65F80" w14:paraId="6BFE0922" w14:textId="521B39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NewRoman" w:hAnsi="TimesNewRoman" w:eastAsia="TimesNewRoman" w:cs="TimesNewRoman"/>
          <w:color w:val="000000" w:themeColor="text1"/>
          <w:kern w:val="0"/>
        </w:rPr>
      </w:pPr>
      <w:r w:rsidRPr="610FB2C3">
        <w:rPr>
          <w:rFonts w:ascii="TimesNewRoman" w:hAnsi="TimesNewRoman" w:eastAsia="TimesNewRoman" w:cs="TimesNewRoman"/>
        </w:rPr>
        <w:t xml:space="preserve">CP102: The CP102 course consists of two parts: Chemistry (Semester I) and Physics (Semester II). For Chemistry in Semester 1, </w:t>
      </w:r>
      <w:r w:rsidR="00E833F6">
        <w:rPr>
          <w:rFonts w:ascii="TimesNewRoman" w:hAnsi="TimesNewRoman" w:eastAsia="TimesNewRoman" w:cs="TimesNewRoman"/>
        </w:rPr>
        <w:t>one</w:t>
      </w:r>
      <w:r w:rsidRPr="610FB2C3">
        <w:rPr>
          <w:rFonts w:ascii="TimesNewRoman" w:hAnsi="TimesNewRoman" w:eastAsia="TimesNewRoman" w:cs="TimesNewRoman"/>
        </w:rPr>
        <w:t xml:space="preserve"> </w:t>
      </w:r>
      <w:r w:rsidR="008D137A">
        <w:rPr>
          <w:rFonts w:ascii="TimesNewRoman" w:hAnsi="TimesNewRoman" w:eastAsia="TimesNewRoman" w:cs="TimesNewRoman"/>
        </w:rPr>
        <w:t>continuous assessment exam will take place on Friday 27</w:t>
      </w:r>
      <w:r w:rsidRPr="008D137A" w:rsidR="008D137A">
        <w:rPr>
          <w:rFonts w:ascii="TimesNewRoman" w:hAnsi="TimesNewRoman" w:eastAsia="TimesNewRoman" w:cs="TimesNewRoman"/>
          <w:vertAlign w:val="superscript"/>
        </w:rPr>
        <w:t>th</w:t>
      </w:r>
      <w:r w:rsidR="008D137A">
        <w:rPr>
          <w:rFonts w:ascii="TimesNewRoman" w:hAnsi="TimesNewRoman" w:eastAsia="TimesNewRoman" w:cs="TimesNewRoman"/>
        </w:rPr>
        <w:t xml:space="preserve"> October (worth </w:t>
      </w:r>
      <w:r w:rsidR="00647F53">
        <w:rPr>
          <w:rFonts w:ascii="TimesNewRoman" w:hAnsi="TimesNewRoman" w:eastAsia="TimesNewRoman" w:cs="TimesNewRoman"/>
        </w:rPr>
        <w:t xml:space="preserve">6% of your overall mark for the course) </w:t>
      </w:r>
      <w:r w:rsidR="008D137A">
        <w:rPr>
          <w:rFonts w:ascii="TimesNewRoman" w:hAnsi="TimesNewRoman" w:eastAsia="TimesNewRoman" w:cs="TimesNewRoman"/>
        </w:rPr>
        <w:t xml:space="preserve">and </w:t>
      </w:r>
      <w:r w:rsidR="00647F53">
        <w:rPr>
          <w:rFonts w:ascii="TimesNewRoman" w:hAnsi="TimesNewRoman" w:eastAsia="TimesNewRoman" w:cs="TimesNewRoman"/>
        </w:rPr>
        <w:t xml:space="preserve">one </w:t>
      </w:r>
      <w:r w:rsidRPr="610FB2C3">
        <w:rPr>
          <w:rFonts w:ascii="TimesNewRoman" w:hAnsi="TimesNewRoman" w:eastAsia="TimesNewRoman" w:cs="TimesNewRoman"/>
        </w:rPr>
        <w:t xml:space="preserve">formal written examination (worth </w:t>
      </w:r>
      <w:r w:rsidR="008D137A">
        <w:rPr>
          <w:rFonts w:ascii="TimesNewRoman" w:hAnsi="TimesNewRoman" w:eastAsia="TimesNewRoman" w:cs="TimesNewRoman"/>
        </w:rPr>
        <w:t>24</w:t>
      </w:r>
      <w:r w:rsidRPr="610FB2C3">
        <w:rPr>
          <w:rFonts w:ascii="TimesNewRoman" w:hAnsi="TimesNewRoman" w:eastAsia="TimesNewRoman" w:cs="TimesNewRoman"/>
        </w:rPr>
        <w:t xml:space="preserve">% of your overall mark for the course) will take place </w:t>
      </w:r>
      <w:r w:rsidR="00E833F6">
        <w:rPr>
          <w:rFonts w:ascii="TimesNewRoman" w:hAnsi="TimesNewRoman" w:eastAsia="TimesNewRoman" w:cs="TimesNewRoman"/>
        </w:rPr>
        <w:t>at the end of</w:t>
      </w:r>
      <w:r w:rsidRPr="610FB2C3">
        <w:rPr>
          <w:rFonts w:ascii="TimesNewRoman" w:hAnsi="TimesNewRoman" w:eastAsia="TimesNewRoman" w:cs="TimesNewRoman"/>
        </w:rPr>
        <w:t xml:space="preserve"> Semester I. There is </w:t>
      </w:r>
      <w:r w:rsidR="00E833F6">
        <w:rPr>
          <w:rFonts w:ascii="TimesNewRoman" w:hAnsi="TimesNewRoman" w:eastAsia="TimesNewRoman" w:cs="TimesNewRoman"/>
        </w:rPr>
        <w:t xml:space="preserve">also </w:t>
      </w:r>
      <w:r w:rsidRPr="610FB2C3">
        <w:rPr>
          <w:rFonts w:ascii="TimesNewRoman" w:hAnsi="TimesNewRoman" w:eastAsia="TimesNewRoman" w:cs="TimesNewRoman"/>
        </w:rPr>
        <w:t>one written examination at the end of Semester II for the Physics part (</w:t>
      </w:r>
      <w:r w:rsidR="00E833F6">
        <w:rPr>
          <w:rFonts w:ascii="TimesNewRoman" w:hAnsi="TimesNewRoman" w:eastAsia="TimesNewRoman" w:cs="TimesNewRoman"/>
        </w:rPr>
        <w:t xml:space="preserve">also </w:t>
      </w:r>
      <w:r w:rsidRPr="610FB2C3">
        <w:rPr>
          <w:rFonts w:ascii="TimesNewRoman" w:hAnsi="TimesNewRoman" w:eastAsia="TimesNewRoman" w:cs="TimesNewRoman"/>
        </w:rPr>
        <w:t xml:space="preserve">worth 30%). The Continuous Assessment component of the Chemistry part </w:t>
      </w:r>
      <w:proofErr w:type="gramStart"/>
      <w:r w:rsidRPr="610FB2C3">
        <w:rPr>
          <w:rFonts w:ascii="TimesNewRoman" w:hAnsi="TimesNewRoman" w:eastAsia="TimesNewRoman" w:cs="TimesNewRoman"/>
        </w:rPr>
        <w:t>includes:</w:t>
      </w:r>
      <w:proofErr w:type="gramEnd"/>
      <w:r w:rsidRPr="610FB2C3">
        <w:rPr>
          <w:rFonts w:ascii="TimesNewRoman" w:hAnsi="TimesNewRoman" w:eastAsia="TimesNewRoman" w:cs="TimesNewRoman"/>
        </w:rPr>
        <w:t xml:space="preserve"> mandatory attendance to laboratory sessions and submission of a written report on the laboratory work each week (in Semester I, worth 20% of your overall mark). The Continuous assessment component of the Physics part </w:t>
      </w:r>
      <w:proofErr w:type="gramStart"/>
      <w:r w:rsidRPr="610FB2C3">
        <w:rPr>
          <w:rFonts w:ascii="TimesNewRoman" w:hAnsi="TimesNewRoman" w:eastAsia="TimesNewRoman" w:cs="TimesNewRoman"/>
        </w:rPr>
        <w:t>includes:</w:t>
      </w:r>
      <w:proofErr w:type="gramEnd"/>
      <w:r w:rsidRPr="610FB2C3">
        <w:rPr>
          <w:rFonts w:ascii="TimesNewRoman" w:hAnsi="TimesNewRoman" w:eastAsia="TimesNewRoman" w:cs="TimesNewRoman"/>
        </w:rPr>
        <w:t xml:space="preserve"> online homework (in Semester I, worth 7.5%), </w:t>
      </w:r>
      <w:proofErr w:type="spellStart"/>
      <w:r w:rsidRPr="610FB2C3">
        <w:rPr>
          <w:rFonts w:ascii="TimesNewRoman" w:hAnsi="TimesNewRoman" w:eastAsia="TimesNewRoman" w:cs="TimesNewRoman"/>
        </w:rPr>
        <w:t>practicals</w:t>
      </w:r>
      <w:proofErr w:type="spellEnd"/>
      <w:r w:rsidRPr="610FB2C3">
        <w:rPr>
          <w:rFonts w:ascii="TimesNewRoman" w:hAnsi="TimesNewRoman" w:eastAsia="TimesNewRoman" w:cs="TimesNewRoman"/>
        </w:rPr>
        <w:t xml:space="preserve"> (in Semester II, worth 10%), and clickers (in Semester II, worth 2.5%). To successfully pass the course, the mark of the combined Chemistry and Physics Continuous Assessment component must be at least 35% (that is, 14 out of 40) and the aggregate mark for the Module must be at least 40%.</w:t>
      </w:r>
    </w:p>
    <w:p w:rsidR="610FB2C3" w:rsidP="610FB2C3" w:rsidRDefault="610FB2C3" w14:paraId="6468B8A4" w14:textId="77777777">
      <w:pPr>
        <w:spacing w:after="60" w:line="240" w:lineRule="auto"/>
        <w:jc w:val="both"/>
        <w:rPr>
          <w:rFonts w:ascii="TimesNewRoman" w:hAnsi="TimesNewRoman" w:cs="TimesNewRoman"/>
          <w:color w:val="000000" w:themeColor="text1"/>
        </w:rPr>
      </w:pPr>
    </w:p>
    <w:p w:rsidRPr="00545263" w:rsidR="00D339C8" w:rsidP="00545263" w:rsidRDefault="00E3507E" w14:paraId="1B0B6B5C" w14:textId="708656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kern w:val="0"/>
        </w:rPr>
      </w:pPr>
      <w:r w:rsidRPr="00545263">
        <w:rPr>
          <w:rFonts w:ascii="TimesNewRoman" w:hAnsi="TimesNewRoman" w:cs="TimesNewRoman"/>
          <w:color w:val="000000"/>
          <w:kern w:val="0"/>
        </w:rPr>
        <w:t xml:space="preserve">A student will have </w:t>
      </w:r>
      <w:r w:rsidRPr="00545263">
        <w:rPr>
          <w:rFonts w:ascii="TimesNewRoman,Bold" w:hAnsi="TimesNewRoman,Bold" w:cs="TimesNewRoman,Bold"/>
          <w:b/>
          <w:bCs/>
          <w:color w:val="FF0000"/>
          <w:kern w:val="0"/>
        </w:rPr>
        <w:t xml:space="preserve">failed </w:t>
      </w:r>
      <w:r w:rsidRPr="00545263">
        <w:rPr>
          <w:rFonts w:ascii="TimesNewRoman" w:hAnsi="TimesNewRoman" w:cs="TimesNewRoman"/>
          <w:color w:val="000000"/>
          <w:kern w:val="0"/>
        </w:rPr>
        <w:t xml:space="preserve">the </w:t>
      </w:r>
      <w:r w:rsidR="00545263">
        <w:rPr>
          <w:rFonts w:ascii="TimesNewRoman" w:hAnsi="TimesNewRoman" w:cs="TimesNewRoman"/>
          <w:color w:val="000000"/>
          <w:kern w:val="0"/>
        </w:rPr>
        <w:t>1</w:t>
      </w:r>
      <w:r w:rsidRPr="00545263" w:rsidR="00545263">
        <w:rPr>
          <w:rFonts w:ascii="TimesNewRoman" w:hAnsi="TimesNewRoman" w:cs="TimesNewRoman"/>
          <w:color w:val="000000"/>
          <w:kern w:val="0"/>
          <w:vertAlign w:val="superscript"/>
        </w:rPr>
        <w:t>st</w:t>
      </w:r>
      <w:r w:rsidR="00545263">
        <w:rPr>
          <w:rFonts w:ascii="TimesNewRoman" w:hAnsi="TimesNewRoman" w:cs="TimesNewRoman"/>
          <w:color w:val="000000"/>
          <w:kern w:val="0"/>
        </w:rPr>
        <w:t xml:space="preserve"> </w:t>
      </w:r>
      <w:r w:rsidRPr="00545263">
        <w:rPr>
          <w:rFonts w:ascii="TimesNewRoman" w:hAnsi="TimesNewRoman" w:cs="TimesNewRoman"/>
          <w:color w:val="000000"/>
          <w:kern w:val="0"/>
        </w:rPr>
        <w:t>sitting where the overall mark for the Module is less than 40%. In this</w:t>
      </w:r>
      <w:r w:rsidR="00545263">
        <w:rPr>
          <w:rFonts w:ascii="TimesNewRoman" w:hAnsi="TimesNewRoman" w:cs="TimesNewRoman"/>
          <w:color w:val="000000"/>
          <w:kern w:val="0"/>
        </w:rPr>
        <w:t xml:space="preserve"> </w:t>
      </w:r>
      <w:r w:rsidRPr="00545263">
        <w:rPr>
          <w:rFonts w:ascii="TimesNewRoman" w:hAnsi="TimesNewRoman" w:cs="TimesNewRoman"/>
          <w:color w:val="000000"/>
          <w:kern w:val="0"/>
        </w:rPr>
        <w:t xml:space="preserve">case, the student will have to undergo a written examination in the </w:t>
      </w:r>
      <w:r w:rsidR="00545263">
        <w:rPr>
          <w:rFonts w:ascii="TimesNewRoman" w:hAnsi="TimesNewRoman" w:cs="TimesNewRoman"/>
          <w:color w:val="000000"/>
          <w:kern w:val="0"/>
        </w:rPr>
        <w:t>2</w:t>
      </w:r>
      <w:r w:rsidRPr="00545263" w:rsidR="00545263">
        <w:rPr>
          <w:rFonts w:ascii="TimesNewRoman" w:hAnsi="TimesNewRoman" w:cs="TimesNewRoman"/>
          <w:color w:val="000000"/>
          <w:kern w:val="0"/>
          <w:vertAlign w:val="superscript"/>
        </w:rPr>
        <w:t>nd</w:t>
      </w:r>
      <w:r w:rsidR="00545263">
        <w:rPr>
          <w:rFonts w:ascii="TimesNewRoman" w:hAnsi="TimesNewRoman" w:cs="TimesNewRoman"/>
          <w:color w:val="000000"/>
          <w:kern w:val="0"/>
        </w:rPr>
        <w:t xml:space="preserve"> </w:t>
      </w:r>
      <w:r w:rsidRPr="00545263">
        <w:rPr>
          <w:rFonts w:ascii="TimesNewRoman" w:hAnsi="TimesNewRoman" w:cs="TimesNewRoman"/>
          <w:color w:val="000000"/>
          <w:kern w:val="0"/>
        </w:rPr>
        <w:t>sitting with a view to improving</w:t>
      </w:r>
      <w:r w:rsidR="00545263">
        <w:rPr>
          <w:rFonts w:ascii="TimesNewRoman" w:hAnsi="TimesNewRoman" w:cs="TimesNewRoman"/>
          <w:color w:val="000000"/>
          <w:kern w:val="0"/>
        </w:rPr>
        <w:t xml:space="preserve"> </w:t>
      </w:r>
      <w:r w:rsidRPr="00545263">
        <w:rPr>
          <w:rFonts w:ascii="TimesNewRoman" w:hAnsi="TimesNewRoman" w:cs="TimesNewRoman"/>
          <w:color w:val="000000"/>
          <w:kern w:val="0"/>
        </w:rPr>
        <w:t xml:space="preserve">the overall Module mark. Should the student underperform also in the </w:t>
      </w:r>
      <w:r w:rsidR="00545263">
        <w:rPr>
          <w:rFonts w:ascii="TimesNewRoman" w:hAnsi="TimesNewRoman" w:cs="TimesNewRoman"/>
          <w:color w:val="000000"/>
          <w:kern w:val="0"/>
        </w:rPr>
        <w:t>2</w:t>
      </w:r>
      <w:r w:rsidRPr="00545263" w:rsidR="00545263">
        <w:rPr>
          <w:rFonts w:ascii="TimesNewRoman" w:hAnsi="TimesNewRoman" w:cs="TimesNewRoman"/>
          <w:color w:val="000000"/>
          <w:kern w:val="0"/>
          <w:vertAlign w:val="superscript"/>
        </w:rPr>
        <w:t>nd</w:t>
      </w:r>
      <w:r w:rsidR="00545263">
        <w:rPr>
          <w:rFonts w:ascii="TimesNewRoman" w:hAnsi="TimesNewRoman" w:cs="TimesNewRoman"/>
          <w:color w:val="000000"/>
          <w:kern w:val="0"/>
        </w:rPr>
        <w:t xml:space="preserve"> </w:t>
      </w:r>
      <w:r w:rsidRPr="00545263">
        <w:rPr>
          <w:rFonts w:ascii="TimesNewRoman" w:hAnsi="TimesNewRoman" w:cs="TimesNewRoman"/>
          <w:color w:val="000000"/>
          <w:kern w:val="0"/>
        </w:rPr>
        <w:t>sitting (that is, by obtaining an</w:t>
      </w:r>
      <w:r w:rsidR="00545263">
        <w:rPr>
          <w:rFonts w:ascii="TimesNewRoman" w:hAnsi="TimesNewRoman" w:cs="TimesNewRoman"/>
          <w:color w:val="000000"/>
          <w:kern w:val="0"/>
        </w:rPr>
        <w:t xml:space="preserve"> </w:t>
      </w:r>
      <w:r w:rsidRPr="00545263">
        <w:rPr>
          <w:rFonts w:ascii="TimesNewRoman" w:hAnsi="TimesNewRoman" w:cs="TimesNewRoman"/>
          <w:color w:val="000000"/>
          <w:kern w:val="0"/>
        </w:rPr>
        <w:t xml:space="preserve">overall mark for the Module lower than 40%), they will have </w:t>
      </w:r>
      <w:r w:rsidRPr="00545263">
        <w:rPr>
          <w:rFonts w:ascii="TimesNewRoman,Bold" w:hAnsi="TimesNewRoman,Bold" w:cs="TimesNewRoman,Bold"/>
          <w:b/>
          <w:bCs/>
          <w:color w:val="FF0000"/>
          <w:kern w:val="0"/>
        </w:rPr>
        <w:t xml:space="preserve">failed </w:t>
      </w:r>
      <w:r w:rsidRPr="00545263">
        <w:rPr>
          <w:rFonts w:ascii="TimesNewRoman" w:hAnsi="TimesNewRoman" w:cs="TimesNewRoman"/>
          <w:color w:val="000000"/>
          <w:kern w:val="0"/>
        </w:rPr>
        <w:t xml:space="preserve">the </w:t>
      </w:r>
      <w:r w:rsidR="00545263">
        <w:rPr>
          <w:rFonts w:ascii="TimesNewRoman" w:hAnsi="TimesNewRoman" w:cs="TimesNewRoman"/>
          <w:color w:val="000000"/>
          <w:kern w:val="0"/>
        </w:rPr>
        <w:t>2</w:t>
      </w:r>
      <w:r w:rsidRPr="00545263" w:rsidR="00545263">
        <w:rPr>
          <w:rFonts w:ascii="TimesNewRoman" w:hAnsi="TimesNewRoman" w:cs="TimesNewRoman"/>
          <w:color w:val="000000"/>
          <w:kern w:val="0"/>
          <w:vertAlign w:val="superscript"/>
        </w:rPr>
        <w:t>nd</w:t>
      </w:r>
      <w:r w:rsidR="00545263">
        <w:rPr>
          <w:rFonts w:ascii="TimesNewRoman" w:hAnsi="TimesNewRoman" w:cs="TimesNewRoman"/>
          <w:color w:val="000000"/>
          <w:kern w:val="0"/>
        </w:rPr>
        <w:t xml:space="preserve"> </w:t>
      </w:r>
      <w:r w:rsidRPr="00545263">
        <w:rPr>
          <w:rFonts w:ascii="TimesNewRoman" w:hAnsi="TimesNewRoman" w:cs="TimesNewRoman"/>
          <w:color w:val="000000"/>
          <w:kern w:val="0"/>
        </w:rPr>
        <w:t xml:space="preserve">sitting and will have to </w:t>
      </w:r>
      <w:r w:rsidRPr="00545263">
        <w:rPr>
          <w:rFonts w:ascii="TimesNewRoman,Bold" w:hAnsi="TimesNewRoman,Bold" w:cs="TimesNewRoman,Bold"/>
          <w:b/>
          <w:bCs/>
          <w:color w:val="000000"/>
          <w:kern w:val="0"/>
        </w:rPr>
        <w:t>re</w:t>
      </w:r>
      <w:r w:rsidR="00545263">
        <w:rPr>
          <w:rFonts w:ascii="TimesNewRoman,Bold" w:hAnsi="TimesNewRoman,Bold" w:cs="TimesNewRoman,Bold"/>
          <w:b/>
          <w:bCs/>
          <w:color w:val="000000"/>
          <w:kern w:val="0"/>
        </w:rPr>
        <w:t>-</w:t>
      </w:r>
      <w:r w:rsidRPr="00545263">
        <w:rPr>
          <w:rFonts w:ascii="TimesNewRoman,Bold" w:hAnsi="TimesNewRoman,Bold" w:cs="TimesNewRoman,Bold"/>
          <w:b/>
          <w:bCs/>
          <w:color w:val="000000"/>
          <w:kern w:val="0"/>
        </w:rPr>
        <w:t>register</w:t>
      </w:r>
      <w:r w:rsidR="00545263">
        <w:rPr>
          <w:rFonts w:ascii="TimesNewRoman,Bold" w:hAnsi="TimesNewRoman,Bold" w:cs="TimesNewRoman,Bold"/>
          <w:b/>
          <w:bCs/>
          <w:color w:val="000000"/>
          <w:kern w:val="0"/>
        </w:rPr>
        <w:t xml:space="preserve"> </w:t>
      </w:r>
      <w:r w:rsidRPr="00545263">
        <w:rPr>
          <w:rFonts w:ascii="TimesNewRoman" w:hAnsi="TimesNewRoman" w:cs="TimesNewRoman"/>
          <w:color w:val="000000"/>
          <w:kern w:val="0"/>
        </w:rPr>
        <w:t xml:space="preserve">for the Module the following year and </w:t>
      </w:r>
      <w:r w:rsidRPr="00545263">
        <w:rPr>
          <w:rFonts w:ascii="TimesNewRoman,Bold" w:hAnsi="TimesNewRoman,Bold" w:cs="TimesNewRoman,Bold"/>
          <w:b/>
          <w:bCs/>
          <w:color w:val="000000"/>
          <w:kern w:val="0"/>
        </w:rPr>
        <w:t xml:space="preserve">re-engage in all parts </w:t>
      </w:r>
      <w:r w:rsidRPr="00545263">
        <w:rPr>
          <w:rFonts w:ascii="TimesNewRoman" w:hAnsi="TimesNewRoman" w:cs="TimesNewRoman"/>
          <w:color w:val="000000"/>
          <w:kern w:val="0"/>
        </w:rPr>
        <w:t>of the Module again.</w:t>
      </w:r>
    </w:p>
    <w:sectPr w:rsidRPr="00545263" w:rsidR="00D339C8" w:rsidSect="008E3384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3235"/>
    <w:multiLevelType w:val="hybridMultilevel"/>
    <w:tmpl w:val="532627D2"/>
    <w:lvl w:ilvl="0" w:tplc="1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E811FF"/>
    <w:multiLevelType w:val="hybridMultilevel"/>
    <w:tmpl w:val="16227746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5200BB2"/>
    <w:multiLevelType w:val="hybridMultilevel"/>
    <w:tmpl w:val="0C2C5AD4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DD523E6"/>
    <w:multiLevelType w:val="hybridMultilevel"/>
    <w:tmpl w:val="AA0AB39A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93431549">
    <w:abstractNumId w:val="3"/>
  </w:num>
  <w:num w:numId="2" w16cid:durableId="1004091533">
    <w:abstractNumId w:val="2"/>
  </w:num>
  <w:num w:numId="3" w16cid:durableId="629897853">
    <w:abstractNumId w:val="0"/>
  </w:num>
  <w:num w:numId="4" w16cid:durableId="1909028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276"/>
    <w:rsid w:val="00005D80"/>
    <w:rsid w:val="0006019A"/>
    <w:rsid w:val="000919D0"/>
    <w:rsid w:val="0012268D"/>
    <w:rsid w:val="001845DF"/>
    <w:rsid w:val="00226276"/>
    <w:rsid w:val="00246D3C"/>
    <w:rsid w:val="00281EDE"/>
    <w:rsid w:val="003044CF"/>
    <w:rsid w:val="00320B52"/>
    <w:rsid w:val="003443BE"/>
    <w:rsid w:val="003C2BD6"/>
    <w:rsid w:val="003F4119"/>
    <w:rsid w:val="003F7136"/>
    <w:rsid w:val="00426652"/>
    <w:rsid w:val="00446B3F"/>
    <w:rsid w:val="00463F44"/>
    <w:rsid w:val="004A18DB"/>
    <w:rsid w:val="004A5FDE"/>
    <w:rsid w:val="005202A9"/>
    <w:rsid w:val="00525A01"/>
    <w:rsid w:val="00526DFE"/>
    <w:rsid w:val="00545263"/>
    <w:rsid w:val="005B7E4D"/>
    <w:rsid w:val="005E3264"/>
    <w:rsid w:val="00602DD9"/>
    <w:rsid w:val="00647F53"/>
    <w:rsid w:val="006A45DE"/>
    <w:rsid w:val="006C21A3"/>
    <w:rsid w:val="006D0AE9"/>
    <w:rsid w:val="006D761D"/>
    <w:rsid w:val="007178DF"/>
    <w:rsid w:val="007454EB"/>
    <w:rsid w:val="007513AD"/>
    <w:rsid w:val="00757696"/>
    <w:rsid w:val="00773446"/>
    <w:rsid w:val="007A5E9A"/>
    <w:rsid w:val="007C39E1"/>
    <w:rsid w:val="00826ACA"/>
    <w:rsid w:val="0083129C"/>
    <w:rsid w:val="0084472A"/>
    <w:rsid w:val="00864339"/>
    <w:rsid w:val="008D137A"/>
    <w:rsid w:val="008E3384"/>
    <w:rsid w:val="0097505E"/>
    <w:rsid w:val="00997764"/>
    <w:rsid w:val="009A0EC8"/>
    <w:rsid w:val="00A47BC2"/>
    <w:rsid w:val="00A7285E"/>
    <w:rsid w:val="00AC2CD4"/>
    <w:rsid w:val="00AE6E32"/>
    <w:rsid w:val="00AE7649"/>
    <w:rsid w:val="00B176C8"/>
    <w:rsid w:val="00BE3AC4"/>
    <w:rsid w:val="00C03D26"/>
    <w:rsid w:val="00D10C3D"/>
    <w:rsid w:val="00D339C8"/>
    <w:rsid w:val="00D461B4"/>
    <w:rsid w:val="00D604BA"/>
    <w:rsid w:val="00D64D3B"/>
    <w:rsid w:val="00D96C19"/>
    <w:rsid w:val="00DC09D9"/>
    <w:rsid w:val="00DF7067"/>
    <w:rsid w:val="00E3507E"/>
    <w:rsid w:val="00E54699"/>
    <w:rsid w:val="00E833F6"/>
    <w:rsid w:val="00E841B1"/>
    <w:rsid w:val="00E92AB6"/>
    <w:rsid w:val="00EA253A"/>
    <w:rsid w:val="00EB3201"/>
    <w:rsid w:val="00EF3C6F"/>
    <w:rsid w:val="00F67BE3"/>
    <w:rsid w:val="00F72634"/>
    <w:rsid w:val="00FB236D"/>
    <w:rsid w:val="01E65F80"/>
    <w:rsid w:val="022D7E22"/>
    <w:rsid w:val="046BE4E7"/>
    <w:rsid w:val="0843D521"/>
    <w:rsid w:val="11C45EF9"/>
    <w:rsid w:val="136909C2"/>
    <w:rsid w:val="17D488D5"/>
    <w:rsid w:val="1ED85584"/>
    <w:rsid w:val="1F601639"/>
    <w:rsid w:val="202F60CC"/>
    <w:rsid w:val="212ADE74"/>
    <w:rsid w:val="22C6AED5"/>
    <w:rsid w:val="25FE4F97"/>
    <w:rsid w:val="2F654A3B"/>
    <w:rsid w:val="3028822D"/>
    <w:rsid w:val="356C65F3"/>
    <w:rsid w:val="3846E388"/>
    <w:rsid w:val="39CD2C56"/>
    <w:rsid w:val="3FACD265"/>
    <w:rsid w:val="41084675"/>
    <w:rsid w:val="4F0EE2E0"/>
    <w:rsid w:val="4FF7BF28"/>
    <w:rsid w:val="5012D7A2"/>
    <w:rsid w:val="501BDFE6"/>
    <w:rsid w:val="53C33869"/>
    <w:rsid w:val="54494271"/>
    <w:rsid w:val="5491B77F"/>
    <w:rsid w:val="5F21DFD6"/>
    <w:rsid w:val="610FB2C3"/>
    <w:rsid w:val="68B4542A"/>
    <w:rsid w:val="6D3DEB25"/>
    <w:rsid w:val="6E0A2F6C"/>
    <w:rsid w:val="6F4F326A"/>
    <w:rsid w:val="70758BE7"/>
    <w:rsid w:val="71A1BB5A"/>
    <w:rsid w:val="7286D32C"/>
    <w:rsid w:val="730B3164"/>
    <w:rsid w:val="756C2165"/>
    <w:rsid w:val="76752C7D"/>
    <w:rsid w:val="77EB2132"/>
    <w:rsid w:val="7B489DA0"/>
    <w:rsid w:val="7F16DF23"/>
    <w:rsid w:val="7F41A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EE8"/>
  <w15:docId w15:val="{A9F73820-96E6-4AB4-A533-BA3E4873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kern w:val="2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BA"/>
    <w:pPr>
      <w:ind w:left="720"/>
      <w:contextualSpacing/>
    </w:pPr>
  </w:style>
  <w:style w:type="table" w:styleId="TableGrid">
    <w:name w:val="Table Grid"/>
    <w:basedOn w:val="TableNormal"/>
    <w:uiPriority w:val="39"/>
    <w:rsid w:val="009A0E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6019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601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19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C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openstax.org/details/books/chemistry-atoms-first-2e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emf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1285-B375-4912-9C5B-9B9F1E1550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Curran, Henry</dc:creator>
  <keywords/>
  <dc:description/>
  <lastModifiedBy>Buckley, Judy</lastModifiedBy>
  <revision>3</revision>
  <dcterms:created xsi:type="dcterms:W3CDTF">2023-09-14T08:29:00.0000000Z</dcterms:created>
  <dcterms:modified xsi:type="dcterms:W3CDTF">2023-09-19T08:24:36.5775678Z</dcterms:modified>
</coreProperties>
</file>