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208" w:rsidRDefault="00522208" w:rsidP="00522208">
      <w:pPr>
        <w:pStyle w:val="AppendixTitle"/>
      </w:pPr>
      <w:r>
        <w:rPr>
          <w:noProof/>
          <w:lang w:val="en-US"/>
        </w:rPr>
        <w:drawing>
          <wp:inline distT="0" distB="0" distL="0" distR="0">
            <wp:extent cx="1473200" cy="457200"/>
            <wp:effectExtent l="25400" t="0" r="0" b="0"/>
            <wp:docPr id="1" name="Picture 1" descr="English version (240px width png)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ish version (240px width png) Colour"/>
                    <pic:cNvPicPr>
                      <a:picLocks noChangeAspect="1" noChangeArrowheads="1"/>
                    </pic:cNvPicPr>
                  </pic:nvPicPr>
                  <pic:blipFill>
                    <a:blip r:embed="rId7" cstate="print"/>
                    <a:srcRect/>
                    <a:stretch>
                      <a:fillRect/>
                    </a:stretch>
                  </pic:blipFill>
                  <pic:spPr bwMode="auto">
                    <a:xfrm>
                      <a:off x="0" y="0"/>
                      <a:ext cx="1473200" cy="457200"/>
                    </a:xfrm>
                    <a:prstGeom prst="rect">
                      <a:avLst/>
                    </a:prstGeom>
                    <a:noFill/>
                    <a:ln w="9525">
                      <a:noFill/>
                      <a:miter lim="800000"/>
                      <a:headEnd/>
                      <a:tailEnd/>
                    </a:ln>
                  </pic:spPr>
                </pic:pic>
              </a:graphicData>
            </a:graphic>
          </wp:inline>
        </w:drawing>
      </w:r>
      <w:r>
        <w:rPr>
          <w:noProof/>
          <w:lang w:val="en-US"/>
        </w:rPr>
        <w:tab/>
      </w:r>
      <w:r>
        <w:rPr>
          <w:noProof/>
          <w:color w:val="auto"/>
          <w:lang w:val="en-US"/>
        </w:rPr>
        <w:t>NUI</w:t>
      </w:r>
      <w:r w:rsidRPr="00F8548E">
        <w:rPr>
          <w:noProof/>
          <w:color w:val="auto"/>
          <w:lang w:val="en-US"/>
        </w:rPr>
        <w:t xml:space="preserve"> Galway Safety Office</w:t>
      </w:r>
    </w:p>
    <w:p w:rsidR="00B00AE3" w:rsidRDefault="00B00AE3" w:rsidP="00B00AE3">
      <w:pPr>
        <w:pStyle w:val="DocTitle"/>
      </w:pPr>
      <w:r>
        <w:t>Guidance Note on Biological Agents</w:t>
      </w:r>
      <w:r>
        <w:br/>
        <w:t>relevant to Service Support Staff</w:t>
      </w:r>
    </w:p>
    <w:p w:rsidR="00C81944" w:rsidRDefault="00C81944" w:rsidP="00C81944">
      <w:pPr>
        <w:widowControl/>
        <w:suppressAutoHyphens w:val="0"/>
        <w:spacing w:after="0" w:line="240" w:lineRule="auto"/>
        <w:ind w:left="810"/>
        <w:textAlignment w:val="auto"/>
        <w:rPr>
          <w:rFonts w:ascii="Cambria-Italic" w:hAnsi="Cambria-Italic" w:cs="Cambria-Italic"/>
          <w:i/>
          <w:iCs/>
          <w:color w:val="auto"/>
          <w:lang w:val="en-US"/>
        </w:rPr>
      </w:pPr>
      <w:r>
        <w:rPr>
          <w:rFonts w:ascii="Cambria-Italic" w:hAnsi="Cambria-Italic" w:cs="Cambria-Italic"/>
          <w:i/>
          <w:iCs/>
          <w:color w:val="auto"/>
          <w:lang w:val="en-US"/>
        </w:rPr>
        <w:t>A biological agent (BA) means a micro organism, including those which have been</w:t>
      </w:r>
    </w:p>
    <w:p w:rsidR="00C81944" w:rsidRDefault="00C81944" w:rsidP="00C81944">
      <w:pPr>
        <w:widowControl/>
        <w:suppressAutoHyphens w:val="0"/>
        <w:spacing w:after="0" w:line="240" w:lineRule="auto"/>
        <w:ind w:left="810"/>
        <w:textAlignment w:val="auto"/>
        <w:rPr>
          <w:rFonts w:ascii="Cambria-Italic" w:hAnsi="Cambria-Italic" w:cs="Cambria-Italic"/>
          <w:i/>
          <w:iCs/>
          <w:color w:val="auto"/>
          <w:lang w:val="en-US"/>
        </w:rPr>
      </w:pPr>
      <w:proofErr w:type="gramStart"/>
      <w:r>
        <w:rPr>
          <w:rFonts w:ascii="Cambria-Italic" w:hAnsi="Cambria-Italic" w:cs="Cambria-Italic"/>
          <w:i/>
          <w:iCs/>
          <w:color w:val="auto"/>
          <w:lang w:val="en-US"/>
        </w:rPr>
        <w:t>genetically</w:t>
      </w:r>
      <w:proofErr w:type="gramEnd"/>
      <w:r>
        <w:rPr>
          <w:rFonts w:ascii="Cambria-Italic" w:hAnsi="Cambria-Italic" w:cs="Cambria-Italic"/>
          <w:i/>
          <w:iCs/>
          <w:color w:val="auto"/>
          <w:lang w:val="en-US"/>
        </w:rPr>
        <w:t xml:space="preserve"> modified, a cell culture or a human </w:t>
      </w:r>
      <w:proofErr w:type="spellStart"/>
      <w:r>
        <w:rPr>
          <w:rFonts w:ascii="Cambria-Italic" w:hAnsi="Cambria-Italic" w:cs="Cambria-Italic"/>
          <w:i/>
          <w:iCs/>
          <w:color w:val="auto"/>
          <w:lang w:val="en-US"/>
        </w:rPr>
        <w:t>endoparasite</w:t>
      </w:r>
      <w:proofErr w:type="spellEnd"/>
      <w:r>
        <w:rPr>
          <w:rFonts w:ascii="Cambria-Italic" w:hAnsi="Cambria-Italic" w:cs="Cambria-Italic"/>
          <w:i/>
          <w:iCs/>
          <w:color w:val="auto"/>
          <w:lang w:val="en-US"/>
        </w:rPr>
        <w:t>, which may be able to</w:t>
      </w:r>
    </w:p>
    <w:p w:rsidR="00C81944" w:rsidRDefault="00C81944" w:rsidP="00C81944">
      <w:pPr>
        <w:widowControl/>
        <w:suppressAutoHyphens w:val="0"/>
        <w:spacing w:after="0" w:line="240" w:lineRule="auto"/>
        <w:ind w:left="810"/>
        <w:textAlignment w:val="auto"/>
        <w:rPr>
          <w:rFonts w:ascii="Cambria-Italic" w:hAnsi="Cambria-Italic" w:cs="Cambria-Italic"/>
          <w:i/>
          <w:iCs/>
          <w:color w:val="auto"/>
          <w:lang w:val="en-US"/>
        </w:rPr>
      </w:pPr>
      <w:proofErr w:type="gramStart"/>
      <w:r>
        <w:rPr>
          <w:rFonts w:ascii="Cambria-Italic" w:hAnsi="Cambria-Italic" w:cs="Cambria-Italic"/>
          <w:i/>
          <w:iCs/>
          <w:color w:val="auto"/>
          <w:lang w:val="en-US"/>
        </w:rPr>
        <w:t>provoke</w:t>
      </w:r>
      <w:proofErr w:type="gramEnd"/>
      <w:r>
        <w:rPr>
          <w:rFonts w:ascii="Cambria-Italic" w:hAnsi="Cambria-Italic" w:cs="Cambria-Italic"/>
          <w:i/>
          <w:iCs/>
          <w:color w:val="auto"/>
          <w:lang w:val="en-US"/>
        </w:rPr>
        <w:t xml:space="preserve"> any infection, allergy or toxicity. They are classified into four risk groups</w:t>
      </w:r>
    </w:p>
    <w:p w:rsidR="00C81944" w:rsidRDefault="00C81944" w:rsidP="00C81944">
      <w:pPr>
        <w:pStyle w:val="Text"/>
        <w:ind w:left="810"/>
        <w:rPr>
          <w:rFonts w:ascii="Cambria-Italic" w:hAnsi="Cambria-Italic" w:cs="Cambria-Italic"/>
          <w:i/>
          <w:iCs/>
          <w:color w:val="auto"/>
          <w:lang w:val="en-US"/>
        </w:rPr>
      </w:pPr>
      <w:proofErr w:type="gramStart"/>
      <w:r>
        <w:rPr>
          <w:rFonts w:ascii="Cambria-Italic" w:hAnsi="Cambria-Italic" w:cs="Cambria-Italic"/>
          <w:i/>
          <w:iCs/>
          <w:color w:val="auto"/>
          <w:lang w:val="en-US"/>
        </w:rPr>
        <w:t>according</w:t>
      </w:r>
      <w:proofErr w:type="gramEnd"/>
      <w:r>
        <w:rPr>
          <w:rFonts w:ascii="Cambria-Italic" w:hAnsi="Cambria-Italic" w:cs="Cambria-Italic"/>
          <w:i/>
          <w:iCs/>
          <w:color w:val="auto"/>
          <w:lang w:val="en-US"/>
        </w:rPr>
        <w:t xml:space="preserve"> to their level of risk of infection.</w:t>
      </w:r>
    </w:p>
    <w:p w:rsidR="00B00AE3" w:rsidRDefault="00B00AE3" w:rsidP="00C81944">
      <w:pPr>
        <w:pStyle w:val="Text"/>
      </w:pPr>
      <w:r>
        <w:t>Heads of Units, Principal Investigators, and others responsible for managing areas</w:t>
      </w:r>
      <w:r w:rsidR="00C81944">
        <w:t xml:space="preserve"> where BAs</w:t>
      </w:r>
      <w:r>
        <w:t xml:space="preserve"> are used/stored/disposed/etc., must assess the health and safety risks to those University Service Support staff who are expected to conduct work in specified areas where BAs are, or may be, present.  Service Support staff includes maintenance, cleaning, house-keeping, security and stewarding staff from the Buildings Office, local workshop technical support staff, and ISS staff.  Outside contractors, visitors and others (such as Emergency Services personnel, and undergraduate students who may enter these areas to meet with teaching staff) should also be taken into account.</w:t>
      </w:r>
    </w:p>
    <w:p w:rsidR="00B00AE3" w:rsidRDefault="00B00AE3" w:rsidP="00B00AE3">
      <w:pPr>
        <w:pStyle w:val="Text"/>
      </w:pPr>
      <w:r>
        <w:t xml:space="preserve">It is understandable that some Service Support staff may be concerned where they see biohazard warning signs necessarily in place at the entrance to, or in, laboratories or other rooms and areas where they are expected to conduct their work.  Such concerns can often be allayed by offering full information and clear procedures ensuring that risks are controlled and health and safety is assured.  </w:t>
      </w:r>
    </w:p>
    <w:p w:rsidR="00B00AE3" w:rsidRDefault="00B00AE3" w:rsidP="00B00AE3">
      <w:pPr>
        <w:pStyle w:val="Text"/>
      </w:pPr>
      <w:r>
        <w:t>When determining the methods for reducing risks to such persons, due consideration must be given to all classes (risk groups) of BA, and actions must be taken to ensure that the higher risk BAs are given priority.  Risk control measures include the following:</w:t>
      </w:r>
    </w:p>
    <w:p w:rsidR="00B00AE3" w:rsidRDefault="00B00AE3" w:rsidP="00B00AE3">
      <w:pPr>
        <w:pStyle w:val="TextBullet"/>
      </w:pPr>
      <w:r>
        <w:t>A specific (dated and signed) declaration tha</w:t>
      </w:r>
      <w:r w:rsidR="00B73056">
        <w:t>t the</w:t>
      </w:r>
      <w:r w:rsidR="00C81944">
        <w:t xml:space="preserve"> instrument/equipment/computer /</w:t>
      </w:r>
      <w:r>
        <w:t xml:space="preserve">service (electrical, plumbing, gas service/supply) etc, or working areas to be maintained/cleaned/inspected, etc, are either free from biohazards or that risks from such hazards are sufficiently and safely controlled. </w:t>
      </w:r>
    </w:p>
    <w:p w:rsidR="00B00AE3" w:rsidRDefault="00B00AE3" w:rsidP="00B00AE3">
      <w:pPr>
        <w:pStyle w:val="TextBullet"/>
      </w:pPr>
      <w:r>
        <w:t>A clear definition of who may authorise such service support work to be conducted in the area or on the equipment in question.</w:t>
      </w:r>
    </w:p>
    <w:p w:rsidR="00B00AE3" w:rsidRDefault="00B00AE3" w:rsidP="00B00AE3">
      <w:pPr>
        <w:pStyle w:val="TextBullet"/>
      </w:pPr>
      <w:r>
        <w:t xml:space="preserve">Clear identification of the task, location, and methods to be used by the service support staff, in other words: what’s to be done? </w:t>
      </w:r>
      <w:proofErr w:type="gramStart"/>
      <w:r>
        <w:t>where</w:t>
      </w:r>
      <w:proofErr w:type="gramEnd"/>
      <w:r>
        <w:t xml:space="preserve"> is it? </w:t>
      </w:r>
      <w:proofErr w:type="gramStart"/>
      <w:r>
        <w:t>and</w:t>
      </w:r>
      <w:proofErr w:type="gramEnd"/>
      <w:r>
        <w:t>, how will it be done?</w:t>
      </w:r>
    </w:p>
    <w:p w:rsidR="00B00AE3" w:rsidRDefault="00B00AE3" w:rsidP="00B00AE3">
      <w:pPr>
        <w:pStyle w:val="TextBullet"/>
      </w:pPr>
      <w:r>
        <w:t>Clear identification and enforcement of the precautions to be taken to reduce risks from BAs, including ‘NO GO’ areas, ‘DO NOT TOUCH’ instructions, and any personal protective equipment requirements, such as protective gloves, etc, that need to be worn when in certain areas or touching certain devices.</w:t>
      </w:r>
    </w:p>
    <w:p w:rsidR="00B00AE3" w:rsidRDefault="00B00AE3" w:rsidP="00B00AE3">
      <w:pPr>
        <w:pStyle w:val="TextBullet"/>
      </w:pPr>
      <w:r>
        <w:t xml:space="preserve">Clear procedures of what to </w:t>
      </w:r>
      <w:r w:rsidR="00C81944">
        <w:t xml:space="preserve">do in </w:t>
      </w:r>
      <w:r w:rsidR="00715DD3">
        <w:t>an</w:t>
      </w:r>
      <w:r w:rsidR="00C81944">
        <w:t xml:space="preserve"> emerge</w:t>
      </w:r>
      <w:r w:rsidR="00715DD3">
        <w:t>ncy e.g. accidents, first aid, evacuation.</w:t>
      </w:r>
    </w:p>
    <w:p w:rsidR="00B00AE3" w:rsidRDefault="00B00AE3" w:rsidP="00B00AE3">
      <w:pPr>
        <w:pStyle w:val="TextBullet"/>
      </w:pPr>
      <w:r>
        <w:t>Clear signage and labelling of areas, equipment, and instruments where BAs are present.  A recent report issued by the Environmental Protection Agency as part of their legal enforcement duties in NUI Galway highlighted the necessity for ‘...biohazard signs (to) be put up in all areas where (biological agents) are being used/stored etc...’.</w:t>
      </w:r>
    </w:p>
    <w:p w:rsidR="00B00AE3" w:rsidRDefault="00B00AE3" w:rsidP="00C81944">
      <w:pPr>
        <w:pStyle w:val="Text"/>
      </w:pPr>
      <w:r>
        <w:t xml:space="preserve">Please convey the measures you have taken to the relevant Support Services personnel and to relevant </w:t>
      </w:r>
      <w:r w:rsidR="00C81944">
        <w:t>Unit personnel</w:t>
      </w:r>
      <w:r>
        <w:t xml:space="preserve"> who use or who are exposed to BAs.</w:t>
      </w:r>
      <w:r w:rsidR="00C81944">
        <w:t xml:space="preserve">  </w:t>
      </w:r>
      <w:r>
        <w:t>If a new ri</w:t>
      </w:r>
      <w:r w:rsidR="00C81944">
        <w:t>sk assessment for this issue has</w:t>
      </w:r>
      <w:r>
        <w:t xml:space="preserve"> be</w:t>
      </w:r>
      <w:r w:rsidR="00C81944">
        <w:t>en</w:t>
      </w:r>
      <w:r>
        <w:t xml:space="preserve"> generated, please ensure that </w:t>
      </w:r>
      <w:r w:rsidR="00C81944">
        <w:t>it is</w:t>
      </w:r>
      <w:r>
        <w:t xml:space="preserve"> include</w:t>
      </w:r>
      <w:r w:rsidR="00C81944">
        <w:t>d</w:t>
      </w:r>
      <w:r>
        <w:t xml:space="preserve"> it your unit’s safety statement.</w:t>
      </w:r>
    </w:p>
    <w:sectPr w:rsidR="00B00AE3" w:rsidSect="00C81944">
      <w:footerReference w:type="default" r:id="rId8"/>
      <w:pgSz w:w="11906" w:h="16838"/>
      <w:pgMar w:top="567" w:right="836" w:bottom="567"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B3B" w:rsidRDefault="00420B3B" w:rsidP="00420B3B">
      <w:pPr>
        <w:spacing w:after="0" w:line="240" w:lineRule="auto"/>
      </w:pPr>
      <w:r>
        <w:separator/>
      </w:r>
    </w:p>
  </w:endnote>
  <w:endnote w:type="continuationSeparator" w:id="0">
    <w:p w:rsidR="00420B3B" w:rsidRDefault="00420B3B" w:rsidP="00420B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Pro-Bold">
    <w:altName w:val="Myriad Pro Bold"/>
    <w:panose1 w:val="00000000000000000000"/>
    <w:charset w:val="4D"/>
    <w:family w:val="auto"/>
    <w:notTrueType/>
    <w:pitch w:val="default"/>
    <w:sig w:usb0="00000003" w:usb1="00000000" w:usb2="00000000" w:usb3="00000000" w:csb0="00000001" w:csb1="00000000"/>
  </w:font>
  <w:font w:name="Times-Roman">
    <w:altName w:val="Times"/>
    <w:panose1 w:val="00000000000000000000"/>
    <w:charset w:val="4D"/>
    <w:family w:val="roman"/>
    <w:notTrueType/>
    <w:pitch w:val="default"/>
    <w:sig w:usb0="03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Bold">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Italic">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96A" w:rsidRPr="00606B71" w:rsidRDefault="000050DC" w:rsidP="00606B71">
    <w:pPr>
      <w:pStyle w:val="Footer"/>
      <w:tabs>
        <w:tab w:val="left" w:pos="9472"/>
      </w:tabs>
      <w:rPr>
        <w:rFonts w:asciiTheme="minorHAnsi" w:hAnsiTheme="minorHAnsi"/>
        <w:sz w:val="20"/>
        <w:szCs w:val="18"/>
      </w:rPr>
    </w:pPr>
    <w:r>
      <w:rPr>
        <w:rStyle w:val="PageNumber"/>
      </w:rPr>
      <w:fldChar w:fldCharType="begin"/>
    </w:r>
    <w:r w:rsidR="00606B71">
      <w:rPr>
        <w:rStyle w:val="PageNumber"/>
      </w:rPr>
      <w:instrText xml:space="preserve"> PAGE </w:instrText>
    </w:r>
    <w:r>
      <w:rPr>
        <w:rStyle w:val="PageNumber"/>
      </w:rPr>
      <w:fldChar w:fldCharType="separate"/>
    </w:r>
    <w:r w:rsidR="00715DD3">
      <w:rPr>
        <w:rStyle w:val="PageNumber"/>
        <w:noProof/>
      </w:rPr>
      <w:t>1</w:t>
    </w:r>
    <w:r>
      <w:rPr>
        <w:rStyle w:val="PageNumber"/>
      </w:rPr>
      <w:fldChar w:fldCharType="end"/>
    </w:r>
    <w:r w:rsidR="00606B71">
      <w:rPr>
        <w:rStyle w:val="PageNumber"/>
      </w:rPr>
      <w:tab/>
    </w:r>
    <w:r w:rsidR="00606B71">
      <w:rPr>
        <w:rStyle w:val="PageNumber"/>
      </w:rPr>
      <w:tab/>
      <w:t>NUI Galway Safety Statement – linked resource v.1 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B3B" w:rsidRDefault="00420B3B" w:rsidP="00420B3B">
      <w:pPr>
        <w:spacing w:after="0" w:line="240" w:lineRule="auto"/>
      </w:pPr>
      <w:r>
        <w:separator/>
      </w:r>
    </w:p>
  </w:footnote>
  <w:footnote w:type="continuationSeparator" w:id="0">
    <w:p w:rsidR="00420B3B" w:rsidRDefault="00420B3B" w:rsidP="00420B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7022E"/>
    <w:multiLevelType w:val="hybridMultilevel"/>
    <w:tmpl w:val="A83EF216"/>
    <w:lvl w:ilvl="0" w:tplc="40CAE48A">
      <w:start w:val="1"/>
      <w:numFmt w:val="bullet"/>
      <w:pStyle w:val="TextBullet"/>
      <w:lvlText w:val=""/>
      <w:lvlJc w:val="left"/>
      <w:pPr>
        <w:ind w:left="1134" w:hanging="283"/>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spelling="clean" w:grammar="clean"/>
  <w:doNotTrackMove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splitPgBreakAndParaMark/>
  </w:compat>
  <w:rsids>
    <w:rsidRoot w:val="00F8548E"/>
    <w:rsid w:val="000050DC"/>
    <w:rsid w:val="002012B8"/>
    <w:rsid w:val="004064C9"/>
    <w:rsid w:val="00420B3B"/>
    <w:rsid w:val="00522208"/>
    <w:rsid w:val="00606B71"/>
    <w:rsid w:val="00715DD3"/>
    <w:rsid w:val="007225E6"/>
    <w:rsid w:val="00B00AE3"/>
    <w:rsid w:val="00B73056"/>
    <w:rsid w:val="00C0003F"/>
    <w:rsid w:val="00C0796A"/>
    <w:rsid w:val="00C81944"/>
    <w:rsid w:val="00F4557F"/>
    <w:rsid w:val="00F8548E"/>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uiPriority w:val="99"/>
    <w:qFormat/>
    <w:rsid w:val="002012B8"/>
    <w:pPr>
      <w:widowControl w:val="0"/>
      <w:suppressAutoHyphens/>
      <w:autoSpaceDE w:val="0"/>
      <w:autoSpaceDN w:val="0"/>
      <w:adjustRightInd w:val="0"/>
      <w:spacing w:after="200" w:line="288" w:lineRule="auto"/>
      <w:ind w:left="684"/>
      <w:textAlignment w:val="center"/>
    </w:pPr>
    <w:rPr>
      <w:rFonts w:ascii="Calibri" w:hAnsi="Calibri" w:cs="Calibri"/>
      <w:color w:val="000000"/>
      <w:sz w:val="22"/>
      <w:szCs w:val="22"/>
      <w:lang w:val="en-GB"/>
    </w:rPr>
  </w:style>
  <w:style w:type="paragraph" w:styleId="Heading1">
    <w:name w:val="heading 1"/>
    <w:basedOn w:val="NoParagraphStyle"/>
    <w:link w:val="Heading1Char"/>
    <w:uiPriority w:val="99"/>
    <w:qFormat/>
    <w:rsid w:val="002012B8"/>
    <w:pPr>
      <w:tabs>
        <w:tab w:val="left" w:pos="850"/>
      </w:tabs>
      <w:suppressAutoHyphens/>
      <w:spacing w:before="140" w:after="140" w:line="280" w:lineRule="atLeast"/>
      <w:ind w:left="850" w:hanging="850"/>
      <w:outlineLvl w:val="0"/>
    </w:pPr>
    <w:rPr>
      <w:rFonts w:ascii="MyriadPro-Bold" w:hAnsi="MyriadPro-Bold" w:cs="MyriadPro-Bold"/>
      <w:b/>
      <w:bCs/>
      <w:color w:val="000065"/>
      <w:sz w:val="28"/>
      <w:szCs w:val="28"/>
    </w:rPr>
  </w:style>
  <w:style w:type="paragraph" w:styleId="Heading2">
    <w:name w:val="heading 2"/>
    <w:basedOn w:val="Heading1"/>
    <w:link w:val="Heading2Char"/>
    <w:uiPriority w:val="99"/>
    <w:qFormat/>
    <w:rsid w:val="002012B8"/>
    <w:pPr>
      <w:outlineLvl w:val="1"/>
    </w:pPr>
    <w:rPr>
      <w:sz w:val="24"/>
      <w:szCs w:val="24"/>
    </w:rPr>
  </w:style>
  <w:style w:type="paragraph" w:styleId="Heading3">
    <w:name w:val="heading 3"/>
    <w:basedOn w:val="Heading1"/>
    <w:link w:val="Heading3Char"/>
    <w:uiPriority w:val="99"/>
    <w:qFormat/>
    <w:rsid w:val="002012B8"/>
    <w:pPr>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2012B8"/>
    <w:pPr>
      <w:widowControl w:val="0"/>
      <w:autoSpaceDE w:val="0"/>
      <w:autoSpaceDN w:val="0"/>
      <w:adjustRightInd w:val="0"/>
      <w:spacing w:line="288" w:lineRule="auto"/>
      <w:textAlignment w:val="center"/>
    </w:pPr>
    <w:rPr>
      <w:rFonts w:ascii="Times-Roman" w:hAnsi="Times-Roman" w:cs="Times-Roman"/>
      <w:color w:val="000000"/>
      <w:lang w:val="en-GB"/>
    </w:rPr>
  </w:style>
  <w:style w:type="character" w:customStyle="1" w:styleId="Heading1Char">
    <w:name w:val="Heading 1 Char"/>
    <w:basedOn w:val="DefaultParagraphFont"/>
    <w:link w:val="Heading1"/>
    <w:uiPriority w:val="9"/>
    <w:rsid w:val="002012B8"/>
    <w:rPr>
      <w:rFonts w:asciiTheme="majorHAnsi" w:eastAsiaTheme="majorEastAsia" w:hAnsiTheme="majorHAnsi" w:cstheme="majorBidi"/>
      <w:b/>
      <w:bCs/>
      <w:kern w:val="32"/>
      <w:sz w:val="32"/>
      <w:szCs w:val="32"/>
    </w:rPr>
  </w:style>
  <w:style w:type="paragraph" w:customStyle="1" w:styleId="Text">
    <w:name w:val="Text"/>
    <w:basedOn w:val="NoParagraphStyle"/>
    <w:uiPriority w:val="99"/>
    <w:rsid w:val="002012B8"/>
    <w:pPr>
      <w:suppressAutoHyphens/>
      <w:spacing w:after="140" w:line="300" w:lineRule="atLeast"/>
      <w:ind w:left="850" w:right="283"/>
    </w:pPr>
    <w:rPr>
      <w:rFonts w:ascii="Cambria" w:hAnsi="Cambria" w:cs="Cambria"/>
      <w:sz w:val="22"/>
      <w:szCs w:val="22"/>
    </w:rPr>
  </w:style>
  <w:style w:type="character" w:customStyle="1" w:styleId="Heading2Char">
    <w:name w:val="Heading 2 Char"/>
    <w:basedOn w:val="DefaultParagraphFont"/>
    <w:link w:val="Heading2"/>
    <w:uiPriority w:val="9"/>
    <w:semiHidden/>
    <w:rsid w:val="002012B8"/>
    <w:rPr>
      <w:rFonts w:asciiTheme="majorHAnsi" w:eastAsiaTheme="majorEastAsia" w:hAnsiTheme="majorHAnsi" w:cstheme="majorBidi"/>
      <w:b/>
      <w:bCs/>
      <w:i/>
      <w:iCs/>
      <w:color w:val="000000"/>
      <w:sz w:val="28"/>
      <w:szCs w:val="28"/>
      <w:lang w:val="en-GB"/>
    </w:rPr>
  </w:style>
  <w:style w:type="paragraph" w:customStyle="1" w:styleId="AppendixTitle">
    <w:name w:val="AppendixTitle"/>
    <w:basedOn w:val="Heading2"/>
    <w:uiPriority w:val="99"/>
    <w:rsid w:val="00F8548E"/>
    <w:pPr>
      <w:ind w:left="851" w:hanging="851"/>
      <w:outlineLvl w:val="9"/>
    </w:pPr>
    <w:rPr>
      <w:color w:val="190098"/>
    </w:rPr>
  </w:style>
  <w:style w:type="paragraph" w:customStyle="1" w:styleId="TextBold">
    <w:name w:val="TextBold"/>
    <w:basedOn w:val="Text"/>
    <w:uiPriority w:val="99"/>
    <w:rsid w:val="002012B8"/>
    <w:rPr>
      <w:rFonts w:ascii="Cambria-Bold" w:hAnsi="Cambria-Bold" w:cs="Cambria-Bold"/>
      <w:b/>
      <w:bCs/>
    </w:rPr>
  </w:style>
  <w:style w:type="paragraph" w:customStyle="1" w:styleId="AppendixH2">
    <w:name w:val="AppendixH2"/>
    <w:basedOn w:val="Text"/>
    <w:uiPriority w:val="99"/>
    <w:rsid w:val="002012B8"/>
    <w:pPr>
      <w:tabs>
        <w:tab w:val="left" w:pos="4540"/>
      </w:tabs>
      <w:spacing w:after="60"/>
    </w:pPr>
    <w:rPr>
      <w:rFonts w:ascii="Cambria-Bold" w:hAnsi="Cambria-Bold" w:cs="Cambria-Bold"/>
      <w:b/>
      <w:bCs/>
    </w:rPr>
  </w:style>
  <w:style w:type="paragraph" w:customStyle="1" w:styleId="TextNum1">
    <w:name w:val="TextNum1"/>
    <w:basedOn w:val="Text"/>
    <w:uiPriority w:val="99"/>
    <w:rsid w:val="002012B8"/>
    <w:pPr>
      <w:tabs>
        <w:tab w:val="left" w:pos="340"/>
        <w:tab w:val="left" w:pos="720"/>
      </w:tabs>
      <w:ind w:left="1191" w:hanging="340"/>
    </w:pPr>
  </w:style>
  <w:style w:type="paragraph" w:customStyle="1" w:styleId="TextNum1-START">
    <w:name w:val="TextNum1-START"/>
    <w:basedOn w:val="TextNum1"/>
    <w:uiPriority w:val="99"/>
    <w:rsid w:val="002012B8"/>
  </w:style>
  <w:style w:type="paragraph" w:customStyle="1" w:styleId="TextNoIndent">
    <w:name w:val="TextNoIndent"/>
    <w:basedOn w:val="Text"/>
    <w:uiPriority w:val="99"/>
    <w:rsid w:val="002012B8"/>
    <w:pPr>
      <w:ind w:left="0" w:right="0"/>
    </w:pPr>
  </w:style>
  <w:style w:type="paragraph" w:customStyle="1" w:styleId="AppxTableText">
    <w:name w:val="AppxTableText"/>
    <w:basedOn w:val="TextNoIndent"/>
    <w:uiPriority w:val="99"/>
    <w:rsid w:val="002012B8"/>
    <w:pPr>
      <w:spacing w:line="200" w:lineRule="atLeast"/>
    </w:pPr>
    <w:rPr>
      <w:sz w:val="16"/>
      <w:szCs w:val="16"/>
    </w:rPr>
  </w:style>
  <w:style w:type="paragraph" w:customStyle="1" w:styleId="AppxTableRuleBelow">
    <w:name w:val="AppxTableRuleBelow"/>
    <w:basedOn w:val="AppxTableText"/>
    <w:uiPriority w:val="99"/>
    <w:rsid w:val="002012B8"/>
    <w:pPr>
      <w:pBdr>
        <w:bottom w:val="single" w:sz="4" w:space="0" w:color="auto"/>
      </w:pBdr>
    </w:pPr>
  </w:style>
  <w:style w:type="paragraph" w:customStyle="1" w:styleId="TextBullet">
    <w:name w:val="TextBullet"/>
    <w:basedOn w:val="Text"/>
    <w:uiPriority w:val="99"/>
    <w:rsid w:val="00B00AE3"/>
    <w:pPr>
      <w:numPr>
        <w:numId w:val="1"/>
      </w:numPr>
      <w:tabs>
        <w:tab w:val="left" w:pos="283"/>
      </w:tabs>
    </w:pPr>
  </w:style>
  <w:style w:type="paragraph" w:customStyle="1" w:styleId="TextNum1Bullet">
    <w:name w:val="TextNum1Bullet"/>
    <w:basedOn w:val="TextBullet"/>
    <w:uiPriority w:val="99"/>
    <w:rsid w:val="002012B8"/>
    <w:pPr>
      <w:ind w:left="1474"/>
    </w:pPr>
  </w:style>
  <w:style w:type="paragraph" w:customStyle="1" w:styleId="TextNum1Indent">
    <w:name w:val="TextNum1Indent"/>
    <w:basedOn w:val="TextNum1"/>
    <w:uiPriority w:val="99"/>
    <w:rsid w:val="002012B8"/>
    <w:pPr>
      <w:ind w:firstLine="0"/>
    </w:pPr>
  </w:style>
  <w:style w:type="paragraph" w:customStyle="1" w:styleId="AppendixDeleted">
    <w:name w:val="AppendixDeleted"/>
    <w:basedOn w:val="AppendixTitle"/>
    <w:uiPriority w:val="99"/>
    <w:rsid w:val="002012B8"/>
    <w:rPr>
      <w:strike/>
    </w:rPr>
  </w:style>
  <w:style w:type="paragraph" w:customStyle="1" w:styleId="TextNum2">
    <w:name w:val="TextNum2"/>
    <w:basedOn w:val="Text"/>
    <w:uiPriority w:val="99"/>
    <w:rsid w:val="002012B8"/>
    <w:pPr>
      <w:tabs>
        <w:tab w:val="left" w:pos="624"/>
      </w:tabs>
      <w:ind w:left="1474" w:hanging="283"/>
    </w:pPr>
  </w:style>
  <w:style w:type="paragraph" w:customStyle="1" w:styleId="TextNum2-START">
    <w:name w:val="TextNum2-START"/>
    <w:basedOn w:val="TextNum2"/>
    <w:uiPriority w:val="99"/>
    <w:rsid w:val="002012B8"/>
  </w:style>
  <w:style w:type="paragraph" w:customStyle="1" w:styleId="TextBulletIndent">
    <w:name w:val="TextBulletIndent"/>
    <w:basedOn w:val="TextBullet"/>
    <w:uiPriority w:val="99"/>
    <w:rsid w:val="002012B8"/>
    <w:pPr>
      <w:ind w:firstLine="0"/>
    </w:pPr>
  </w:style>
  <w:style w:type="character" w:customStyle="1" w:styleId="Heading3Char">
    <w:name w:val="Heading 3 Char"/>
    <w:basedOn w:val="DefaultParagraphFont"/>
    <w:link w:val="Heading3"/>
    <w:uiPriority w:val="9"/>
    <w:semiHidden/>
    <w:rsid w:val="002012B8"/>
    <w:rPr>
      <w:rFonts w:asciiTheme="majorHAnsi" w:eastAsiaTheme="majorEastAsia" w:hAnsiTheme="majorHAnsi" w:cstheme="majorBidi"/>
      <w:b/>
      <w:bCs/>
      <w:color w:val="000000"/>
      <w:sz w:val="26"/>
      <w:szCs w:val="26"/>
      <w:lang w:val="en-GB"/>
    </w:rPr>
  </w:style>
  <w:style w:type="paragraph" w:customStyle="1" w:styleId="TextNum2Indent">
    <w:name w:val="TextNum2Indent"/>
    <w:basedOn w:val="TextNum2"/>
    <w:uiPriority w:val="99"/>
    <w:rsid w:val="002012B8"/>
    <w:pPr>
      <w:ind w:firstLine="0"/>
    </w:pPr>
  </w:style>
  <w:style w:type="paragraph" w:customStyle="1" w:styleId="TextBulletBullet">
    <w:name w:val="TextBulletBullet"/>
    <w:basedOn w:val="TextBullet"/>
    <w:uiPriority w:val="99"/>
    <w:rsid w:val="002012B8"/>
    <w:pPr>
      <w:ind w:left="1417"/>
    </w:pPr>
  </w:style>
  <w:style w:type="paragraph" w:customStyle="1" w:styleId="AppxH3">
    <w:name w:val="AppxH3"/>
    <w:basedOn w:val="NoParagraphStyle"/>
    <w:uiPriority w:val="99"/>
    <w:rsid w:val="002012B8"/>
    <w:pPr>
      <w:tabs>
        <w:tab w:val="left" w:pos="850"/>
      </w:tabs>
      <w:suppressAutoHyphens/>
      <w:spacing w:before="140" w:after="140" w:line="280" w:lineRule="atLeast"/>
      <w:ind w:left="850" w:hanging="850"/>
    </w:pPr>
    <w:rPr>
      <w:rFonts w:ascii="MyriadPro-Bold" w:hAnsi="MyriadPro-Bold" w:cs="MyriadPro-Bold"/>
      <w:b/>
      <w:bCs/>
      <w:color w:val="000065"/>
    </w:rPr>
  </w:style>
  <w:style w:type="paragraph" w:customStyle="1" w:styleId="AppxH4">
    <w:name w:val="AppxH4"/>
    <w:basedOn w:val="Heading3"/>
    <w:uiPriority w:val="99"/>
    <w:rsid w:val="002012B8"/>
    <w:pPr>
      <w:outlineLvl w:val="9"/>
    </w:pPr>
  </w:style>
  <w:style w:type="paragraph" w:customStyle="1" w:styleId="AppxH5">
    <w:name w:val="AppxH5"/>
    <w:basedOn w:val="AppxH4"/>
    <w:uiPriority w:val="99"/>
    <w:rsid w:val="002012B8"/>
    <w:pPr>
      <w:ind w:left="1701"/>
    </w:pPr>
    <w:rPr>
      <w:rFonts w:ascii="Cambria" w:hAnsi="Cambria" w:cs="Cambria"/>
      <w:color w:val="000000"/>
    </w:rPr>
  </w:style>
  <w:style w:type="paragraph" w:customStyle="1" w:styleId="TextNum3">
    <w:name w:val="TextNum3"/>
    <w:basedOn w:val="Text"/>
    <w:uiPriority w:val="99"/>
    <w:rsid w:val="002012B8"/>
    <w:pPr>
      <w:tabs>
        <w:tab w:val="left" w:pos="1077"/>
      </w:tabs>
      <w:ind w:left="1928" w:hanging="454"/>
    </w:pPr>
    <w:rPr>
      <w:color w:val="A526FF"/>
    </w:rPr>
  </w:style>
  <w:style w:type="character" w:styleId="Hyperlink">
    <w:name w:val="Hyperlink"/>
    <w:basedOn w:val="DefaultParagraphFont"/>
    <w:uiPriority w:val="99"/>
    <w:rsid w:val="002012B8"/>
    <w:rPr>
      <w:color w:val="0000FF"/>
      <w:w w:val="100"/>
      <w:u w:val="thick" w:color="0000FF"/>
    </w:rPr>
  </w:style>
  <w:style w:type="character" w:customStyle="1" w:styleId="HighlightColour-1">
    <w:name w:val="HighlightColour-1"/>
    <w:uiPriority w:val="99"/>
    <w:rsid w:val="002012B8"/>
    <w:rPr>
      <w:color w:val="000065"/>
    </w:rPr>
  </w:style>
  <w:style w:type="paragraph" w:styleId="Header">
    <w:name w:val="header"/>
    <w:basedOn w:val="Normal"/>
    <w:link w:val="HeaderChar"/>
    <w:uiPriority w:val="99"/>
    <w:semiHidden/>
    <w:unhideWhenUsed/>
    <w:rsid w:val="00C0796A"/>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C0796A"/>
    <w:rPr>
      <w:rFonts w:ascii="Calibri" w:hAnsi="Calibri" w:cs="Calibri"/>
      <w:color w:val="000000"/>
      <w:sz w:val="22"/>
      <w:szCs w:val="22"/>
      <w:lang w:val="en-GB"/>
    </w:rPr>
  </w:style>
  <w:style w:type="paragraph" w:styleId="Footer">
    <w:name w:val="footer"/>
    <w:basedOn w:val="Normal"/>
    <w:link w:val="FooterChar"/>
    <w:uiPriority w:val="99"/>
    <w:unhideWhenUsed/>
    <w:rsid w:val="00C0796A"/>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796A"/>
    <w:rPr>
      <w:rFonts w:ascii="Calibri" w:hAnsi="Calibri" w:cs="Calibri"/>
      <w:color w:val="000000"/>
      <w:sz w:val="22"/>
      <w:szCs w:val="22"/>
      <w:lang w:val="en-GB"/>
    </w:rPr>
  </w:style>
  <w:style w:type="paragraph" w:customStyle="1" w:styleId="DocTitle">
    <w:name w:val="DocTitle"/>
    <w:basedOn w:val="AppendixTitle"/>
    <w:uiPriority w:val="99"/>
    <w:qFormat/>
    <w:rsid w:val="00B00AE3"/>
    <w:pPr>
      <w:ind w:left="0" w:firstLine="0"/>
      <w:jc w:val="center"/>
    </w:pPr>
    <w:rPr>
      <w:color w:val="auto"/>
      <w:sz w:val="32"/>
    </w:rPr>
  </w:style>
  <w:style w:type="character" w:styleId="PageNumber">
    <w:name w:val="page number"/>
    <w:basedOn w:val="DefaultParagraphFont"/>
    <w:uiPriority w:val="99"/>
    <w:semiHidden/>
    <w:unhideWhenUsed/>
    <w:rsid w:val="00606B71"/>
  </w:style>
  <w:style w:type="paragraph" w:styleId="BalloonText">
    <w:name w:val="Balloon Text"/>
    <w:basedOn w:val="Normal"/>
    <w:link w:val="BalloonTextChar"/>
    <w:rsid w:val="00B73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73056"/>
    <w:rPr>
      <w:rFonts w:ascii="Tahoma" w:hAnsi="Tahoma" w:cs="Tahoma"/>
      <w:color w:val="000000"/>
      <w:sz w:val="16"/>
      <w:szCs w:val="16"/>
      <w:lang w:val="en-GB"/>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497</Words>
  <Characters>2837</Characters>
  <Application>Microsoft Office Word</Application>
  <DocSecurity>0</DocSecurity>
  <Lines>23</Lines>
  <Paragraphs>6</Paragraphs>
  <ScaleCrop>false</ScaleCrop>
  <Company>NUI, Galway</Company>
  <LinksUpToDate>false</LinksUpToDate>
  <CharactersWithSpaces>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Smyth</dc:creator>
  <cp:lastModifiedBy>AD</cp:lastModifiedBy>
  <cp:revision>4</cp:revision>
  <dcterms:created xsi:type="dcterms:W3CDTF">2013-05-30T12:15:00Z</dcterms:created>
  <dcterms:modified xsi:type="dcterms:W3CDTF">2013-06-05T14:01:00Z</dcterms:modified>
</cp:coreProperties>
</file>