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E3977" w14:textId="77777777" w:rsidR="00FB3079" w:rsidRPr="00AF2C6E" w:rsidRDefault="00FB3079" w:rsidP="00FB3079">
      <w:pPr>
        <w:spacing w:line="360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AF2C6E">
        <w:rPr>
          <w:rFonts w:asciiTheme="majorHAnsi" w:hAnsiTheme="majorHAnsi" w:cstheme="majorHAnsi"/>
          <w:b/>
          <w:sz w:val="28"/>
          <w:szCs w:val="28"/>
        </w:rPr>
        <w:t>THE HIGH COURT</w:t>
      </w:r>
    </w:p>
    <w:p w14:paraId="317F7B39" w14:textId="77777777" w:rsidR="00FB3079" w:rsidRPr="00AF2C6E" w:rsidRDefault="00FB3079" w:rsidP="00FB3079">
      <w:pPr>
        <w:spacing w:line="360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2A71041" w14:textId="77777777" w:rsidR="00FB3079" w:rsidRPr="00AF2C6E" w:rsidRDefault="00FB3079" w:rsidP="00FB3079">
      <w:pPr>
        <w:rPr>
          <w:rFonts w:asciiTheme="majorHAnsi" w:hAnsiTheme="majorHAnsi" w:cstheme="majorHAnsi"/>
          <w:b/>
          <w:sz w:val="28"/>
          <w:szCs w:val="28"/>
        </w:rPr>
      </w:pPr>
      <w:r w:rsidRPr="00AF2C6E">
        <w:rPr>
          <w:rFonts w:asciiTheme="majorHAnsi" w:hAnsiTheme="majorHAnsi" w:cstheme="majorHAnsi"/>
          <w:b/>
          <w:sz w:val="28"/>
          <w:szCs w:val="28"/>
        </w:rPr>
        <w:t>Circuit No. 1776/2016</w:t>
      </w:r>
    </w:p>
    <w:p w14:paraId="5E273938" w14:textId="77777777" w:rsidR="00FB3079" w:rsidRPr="00AF2C6E" w:rsidRDefault="00FB3079" w:rsidP="00FB3079">
      <w:pPr>
        <w:rPr>
          <w:rFonts w:asciiTheme="majorHAnsi" w:hAnsiTheme="majorHAnsi" w:cstheme="majorHAnsi"/>
          <w:b/>
          <w:sz w:val="28"/>
          <w:szCs w:val="28"/>
        </w:rPr>
      </w:pPr>
      <w:r w:rsidRPr="00AF2C6E">
        <w:rPr>
          <w:rFonts w:asciiTheme="majorHAnsi" w:hAnsiTheme="majorHAnsi" w:cstheme="majorHAnsi"/>
          <w:b/>
          <w:sz w:val="28"/>
          <w:szCs w:val="28"/>
        </w:rPr>
        <w:t>County of [</w:t>
      </w:r>
      <w:r w:rsidRPr="00AF2C6E">
        <w:rPr>
          <w:rFonts w:asciiTheme="majorHAnsi" w:hAnsiTheme="majorHAnsi" w:cstheme="majorHAnsi"/>
          <w:b/>
          <w:sz w:val="28"/>
          <w:szCs w:val="28"/>
          <w:highlight w:val="yellow"/>
        </w:rPr>
        <w:t>Insert Circuit Court</w:t>
      </w:r>
      <w:r w:rsidRPr="00AF2C6E">
        <w:rPr>
          <w:rFonts w:asciiTheme="majorHAnsi" w:hAnsiTheme="majorHAnsi" w:cstheme="majorHAnsi"/>
          <w:b/>
          <w:sz w:val="28"/>
          <w:szCs w:val="28"/>
        </w:rPr>
        <w:t>]</w:t>
      </w:r>
    </w:p>
    <w:p w14:paraId="21CB0E9C" w14:textId="77777777" w:rsidR="00FB3079" w:rsidRPr="00AF2C6E" w:rsidRDefault="00FB3079" w:rsidP="00FB3079">
      <w:pPr>
        <w:rPr>
          <w:rFonts w:asciiTheme="majorHAnsi" w:hAnsiTheme="majorHAnsi" w:cstheme="majorHAnsi"/>
          <w:b/>
          <w:sz w:val="28"/>
          <w:szCs w:val="28"/>
        </w:rPr>
      </w:pPr>
    </w:p>
    <w:p w14:paraId="05FC4B6B" w14:textId="77777777" w:rsidR="00FB3079" w:rsidRPr="00AF2C6E" w:rsidRDefault="00FB3079" w:rsidP="00FB3079">
      <w:pPr>
        <w:spacing w:line="360" w:lineRule="atLeast"/>
        <w:rPr>
          <w:rFonts w:asciiTheme="majorHAnsi" w:hAnsiTheme="majorHAnsi" w:cstheme="majorHAnsi"/>
          <w:b/>
          <w:sz w:val="28"/>
          <w:szCs w:val="28"/>
        </w:rPr>
      </w:pPr>
      <w:r w:rsidRPr="00AF2C6E">
        <w:rPr>
          <w:rFonts w:asciiTheme="majorHAnsi" w:hAnsiTheme="majorHAnsi" w:cstheme="majorHAnsi"/>
          <w:b/>
          <w:sz w:val="28"/>
          <w:szCs w:val="28"/>
        </w:rPr>
        <w:t>Between</w:t>
      </w:r>
    </w:p>
    <w:p w14:paraId="3AE60C0E" w14:textId="77777777" w:rsidR="00FB3079" w:rsidRPr="00AF2C6E" w:rsidRDefault="00FB3079" w:rsidP="00FB30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F2C6E">
        <w:rPr>
          <w:rFonts w:asciiTheme="majorHAnsi" w:hAnsiTheme="majorHAnsi" w:cstheme="majorHAnsi"/>
          <w:b/>
          <w:sz w:val="28"/>
          <w:szCs w:val="28"/>
        </w:rPr>
        <w:t>[</w:t>
      </w:r>
      <w:r w:rsidRPr="00AF2C6E">
        <w:rPr>
          <w:rFonts w:asciiTheme="majorHAnsi" w:hAnsiTheme="majorHAnsi" w:cstheme="majorHAnsi"/>
          <w:b/>
          <w:sz w:val="28"/>
          <w:szCs w:val="28"/>
          <w:highlight w:val="yellow"/>
        </w:rPr>
        <w:t>Insert name of lender</w:t>
      </w:r>
      <w:r w:rsidRPr="00AF2C6E">
        <w:rPr>
          <w:rFonts w:asciiTheme="majorHAnsi" w:hAnsiTheme="majorHAnsi" w:cstheme="majorHAnsi"/>
          <w:b/>
          <w:sz w:val="28"/>
          <w:szCs w:val="28"/>
        </w:rPr>
        <w:t>]</w:t>
      </w:r>
    </w:p>
    <w:p w14:paraId="26695A2B" w14:textId="77777777" w:rsidR="00FB3079" w:rsidRPr="00AF2C6E" w:rsidRDefault="00FB3079" w:rsidP="00FB307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AF2C6E">
        <w:rPr>
          <w:rFonts w:asciiTheme="majorHAnsi" w:hAnsiTheme="majorHAnsi" w:cstheme="majorHAnsi"/>
          <w:b/>
          <w:sz w:val="28"/>
          <w:szCs w:val="28"/>
        </w:rPr>
        <w:t>Respondent/Plaintiff</w:t>
      </w:r>
    </w:p>
    <w:p w14:paraId="32B4D85F" w14:textId="77777777" w:rsidR="00FB3079" w:rsidRPr="00AF2C6E" w:rsidRDefault="00FB3079" w:rsidP="00FB30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F2C6E">
        <w:rPr>
          <w:rFonts w:asciiTheme="majorHAnsi" w:hAnsiTheme="majorHAnsi" w:cstheme="majorHAnsi"/>
          <w:b/>
          <w:sz w:val="28"/>
          <w:szCs w:val="28"/>
        </w:rPr>
        <w:t>-V-</w:t>
      </w:r>
    </w:p>
    <w:p w14:paraId="5EDD898E" w14:textId="77777777" w:rsidR="00FB3079" w:rsidRPr="00AF2C6E" w:rsidRDefault="00FB3079" w:rsidP="00FB30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3F2ECA4" w14:textId="77777777" w:rsidR="00FB3079" w:rsidRPr="00AF2C6E" w:rsidRDefault="00FB3079" w:rsidP="00FB307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F2C6E">
        <w:rPr>
          <w:rFonts w:asciiTheme="majorHAnsi" w:hAnsiTheme="majorHAnsi" w:cstheme="majorHAnsi"/>
          <w:b/>
          <w:sz w:val="28"/>
          <w:szCs w:val="28"/>
        </w:rPr>
        <w:t>[</w:t>
      </w:r>
      <w:r w:rsidRPr="00AF2C6E">
        <w:rPr>
          <w:rFonts w:asciiTheme="majorHAnsi" w:hAnsiTheme="majorHAnsi" w:cstheme="majorHAnsi"/>
          <w:b/>
          <w:sz w:val="28"/>
          <w:szCs w:val="28"/>
          <w:highlight w:val="yellow"/>
        </w:rPr>
        <w:t>Insert name of borrower</w:t>
      </w:r>
      <w:r w:rsidRPr="00AF2C6E">
        <w:rPr>
          <w:rFonts w:asciiTheme="majorHAnsi" w:hAnsiTheme="majorHAnsi" w:cstheme="majorHAnsi"/>
          <w:b/>
          <w:sz w:val="28"/>
          <w:szCs w:val="28"/>
        </w:rPr>
        <w:t>]</w:t>
      </w:r>
    </w:p>
    <w:p w14:paraId="496D4A89" w14:textId="77777777" w:rsidR="00FB3079" w:rsidRPr="00AF2C6E" w:rsidRDefault="00FB3079" w:rsidP="00FB307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AF2C6E">
        <w:rPr>
          <w:rFonts w:asciiTheme="majorHAnsi" w:hAnsiTheme="majorHAnsi" w:cstheme="majorHAnsi"/>
          <w:b/>
          <w:sz w:val="28"/>
          <w:szCs w:val="28"/>
        </w:rPr>
        <w:t>Applicant/Defendant</w:t>
      </w:r>
    </w:p>
    <w:p w14:paraId="7BE7C497" w14:textId="77777777" w:rsidR="00FA6FAE" w:rsidRPr="00AF2C6E" w:rsidRDefault="00FA6FAE" w:rsidP="00FA6FA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E031116" w14:textId="7B63E7B0" w:rsidR="00325E6F" w:rsidRPr="00AF2C6E" w:rsidRDefault="005B39A5" w:rsidP="00B72F19">
      <w:pPr>
        <w:spacing w:line="360" w:lineRule="atLeast"/>
        <w:ind w:right="-720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AF2C6E">
        <w:rPr>
          <w:rFonts w:asciiTheme="majorHAnsi" w:hAnsiTheme="majorHAnsi" w:cstheme="majorHAnsi"/>
          <w:b/>
          <w:sz w:val="28"/>
          <w:szCs w:val="28"/>
        </w:rPr>
        <w:t>GROUNDING AFFIDAVIT</w:t>
      </w:r>
    </w:p>
    <w:p w14:paraId="56B36FFA" w14:textId="77777777" w:rsidR="00325E6F" w:rsidRPr="00FB3079" w:rsidRDefault="00325E6F" w:rsidP="00325E6F">
      <w:pPr>
        <w:ind w:right="-720"/>
        <w:jc w:val="center"/>
        <w:rPr>
          <w:rFonts w:asciiTheme="majorHAnsi" w:hAnsiTheme="majorHAnsi" w:cstheme="majorHAnsi"/>
          <w:u w:val="single"/>
        </w:rPr>
      </w:pPr>
    </w:p>
    <w:p w14:paraId="56A4B8DB" w14:textId="0BCD2709" w:rsidR="005B39A5" w:rsidRPr="00FB3079" w:rsidRDefault="005B39A5" w:rsidP="005B39A5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FB3079">
        <w:rPr>
          <w:rFonts w:asciiTheme="majorHAnsi" w:hAnsiTheme="majorHAnsi" w:cstheme="majorHAnsi"/>
        </w:rPr>
        <w:t xml:space="preserve">I, </w:t>
      </w:r>
      <w:r w:rsidR="008E4BAC" w:rsidRPr="00FB3079">
        <w:rPr>
          <w:rFonts w:asciiTheme="majorHAnsi" w:hAnsiTheme="majorHAnsi" w:cstheme="majorHAnsi"/>
        </w:rPr>
        <w:t>[</w:t>
      </w:r>
      <w:r w:rsidR="008E4BAC" w:rsidRPr="00AF2C6E">
        <w:rPr>
          <w:rFonts w:asciiTheme="majorHAnsi" w:hAnsiTheme="majorHAnsi" w:cstheme="majorHAnsi"/>
          <w:highlight w:val="yellow"/>
        </w:rPr>
        <w:t>inset nam</w:t>
      </w:r>
      <w:r w:rsidR="008E4BAC" w:rsidRPr="00A4797B">
        <w:rPr>
          <w:rFonts w:asciiTheme="majorHAnsi" w:hAnsiTheme="majorHAnsi" w:cstheme="majorHAnsi"/>
          <w:highlight w:val="yellow"/>
        </w:rPr>
        <w:t>e</w:t>
      </w:r>
      <w:r w:rsidR="008E4BAC" w:rsidRPr="00FB3079">
        <w:rPr>
          <w:rFonts w:asciiTheme="majorHAnsi" w:hAnsiTheme="majorHAnsi" w:cstheme="majorHAnsi"/>
        </w:rPr>
        <w:t>]</w:t>
      </w:r>
      <w:r w:rsidRPr="00FB3079">
        <w:rPr>
          <w:rFonts w:asciiTheme="majorHAnsi" w:hAnsiTheme="majorHAnsi" w:cstheme="majorHAnsi"/>
        </w:rPr>
        <w:t xml:space="preserve">, </w:t>
      </w:r>
      <w:r w:rsidRPr="00FB3079">
        <w:rPr>
          <w:rFonts w:asciiTheme="majorHAnsi" w:hAnsiTheme="majorHAnsi" w:cstheme="majorHAnsi"/>
          <w:b/>
        </w:rPr>
        <w:t>[</w:t>
      </w:r>
      <w:r w:rsidRPr="00AF2C6E">
        <w:rPr>
          <w:rFonts w:asciiTheme="majorHAnsi" w:hAnsiTheme="majorHAnsi" w:cstheme="majorHAnsi"/>
          <w:b/>
          <w:highlight w:val="yellow"/>
        </w:rPr>
        <w:t>Agent insert occupation</w:t>
      </w:r>
      <w:r w:rsidRPr="00FB3079">
        <w:rPr>
          <w:rFonts w:asciiTheme="majorHAnsi" w:hAnsiTheme="majorHAnsi" w:cstheme="majorHAnsi"/>
          <w:b/>
        </w:rPr>
        <w:t xml:space="preserve">] </w:t>
      </w:r>
      <w:r w:rsidRPr="00FB3079">
        <w:rPr>
          <w:rFonts w:asciiTheme="majorHAnsi" w:hAnsiTheme="majorHAnsi" w:cstheme="majorHAnsi"/>
        </w:rPr>
        <w:t>of</w:t>
      </w:r>
      <w:r w:rsidRPr="00FB3079">
        <w:rPr>
          <w:rFonts w:asciiTheme="majorHAnsi" w:hAnsiTheme="majorHAnsi" w:cstheme="majorHAnsi"/>
          <w:b/>
        </w:rPr>
        <w:t xml:space="preserve"> </w:t>
      </w:r>
      <w:r w:rsidR="008E4BAC" w:rsidRPr="00FB3079">
        <w:rPr>
          <w:rFonts w:asciiTheme="majorHAnsi" w:hAnsiTheme="majorHAnsi" w:cstheme="majorHAnsi"/>
        </w:rPr>
        <w:t>[</w:t>
      </w:r>
      <w:r w:rsidR="008E4BAC" w:rsidRPr="00A4797B">
        <w:rPr>
          <w:rFonts w:asciiTheme="majorHAnsi" w:hAnsiTheme="majorHAnsi" w:cstheme="majorHAnsi"/>
          <w:highlight w:val="yellow"/>
        </w:rPr>
        <w:t>inse</w:t>
      </w:r>
      <w:r w:rsidR="00A4797B" w:rsidRPr="00A4797B">
        <w:rPr>
          <w:rFonts w:asciiTheme="majorHAnsi" w:hAnsiTheme="majorHAnsi" w:cstheme="majorHAnsi"/>
          <w:highlight w:val="yellow"/>
        </w:rPr>
        <w:t>r</w:t>
      </w:r>
      <w:r w:rsidR="008E4BAC" w:rsidRPr="00A4797B">
        <w:rPr>
          <w:rFonts w:asciiTheme="majorHAnsi" w:hAnsiTheme="majorHAnsi" w:cstheme="majorHAnsi"/>
          <w:highlight w:val="yellow"/>
        </w:rPr>
        <w:t>t address</w:t>
      </w:r>
      <w:r w:rsidR="008E4BAC" w:rsidRPr="00FB3079">
        <w:rPr>
          <w:rFonts w:asciiTheme="majorHAnsi" w:hAnsiTheme="majorHAnsi" w:cstheme="majorHAnsi"/>
        </w:rPr>
        <w:t>]</w:t>
      </w:r>
      <w:r w:rsidRPr="00FB3079">
        <w:rPr>
          <w:rFonts w:asciiTheme="majorHAnsi" w:hAnsiTheme="majorHAnsi" w:cstheme="majorHAnsi"/>
        </w:rPr>
        <w:t xml:space="preserve"> aged 21 years and upwards, do </w:t>
      </w:r>
      <w:r w:rsidRPr="00FB3079">
        <w:rPr>
          <w:rFonts w:asciiTheme="majorHAnsi" w:hAnsiTheme="majorHAnsi" w:cstheme="majorHAnsi"/>
          <w:b/>
        </w:rPr>
        <w:t>MAKE OATH</w:t>
      </w:r>
      <w:r w:rsidRPr="00FB3079">
        <w:rPr>
          <w:rFonts w:asciiTheme="majorHAnsi" w:hAnsiTheme="majorHAnsi" w:cstheme="majorHAnsi"/>
        </w:rPr>
        <w:t xml:space="preserve"> and say as follows:</w:t>
      </w:r>
      <w:r w:rsidRPr="00FB3079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08549E74" w14:textId="77777777" w:rsidR="005B39A5" w:rsidRPr="00FB3079" w:rsidRDefault="005B39A5" w:rsidP="005B39A5">
      <w:pPr>
        <w:pStyle w:val="ListParagraph"/>
        <w:spacing w:after="360" w:line="360" w:lineRule="auto"/>
        <w:jc w:val="both"/>
        <w:rPr>
          <w:rFonts w:asciiTheme="majorHAnsi" w:hAnsiTheme="majorHAnsi" w:cstheme="majorHAnsi"/>
        </w:rPr>
      </w:pPr>
    </w:p>
    <w:p w14:paraId="314F6E81" w14:textId="2AC99A8B" w:rsidR="005B39A5" w:rsidRPr="00FB3079" w:rsidRDefault="005B39A5" w:rsidP="005B39A5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FB3079">
        <w:rPr>
          <w:rFonts w:asciiTheme="majorHAnsi" w:hAnsiTheme="majorHAnsi" w:cstheme="majorHAnsi"/>
        </w:rPr>
        <w:t>I am the applicant in these proceedings and I make this affidavit on my behalf from facts within my own knowledge save where otherwise appears and where so appears I believe same to be true.</w:t>
      </w:r>
    </w:p>
    <w:p w14:paraId="4F4F24B4" w14:textId="77777777" w:rsidR="005B39A5" w:rsidRPr="00FB3079" w:rsidRDefault="005B39A5" w:rsidP="005B39A5">
      <w:pPr>
        <w:pStyle w:val="ListParagraph"/>
        <w:spacing w:after="360" w:line="360" w:lineRule="auto"/>
        <w:jc w:val="both"/>
        <w:rPr>
          <w:rFonts w:asciiTheme="majorHAnsi" w:hAnsiTheme="majorHAnsi" w:cstheme="majorHAnsi"/>
        </w:rPr>
      </w:pPr>
    </w:p>
    <w:p w14:paraId="2A3FDF10" w14:textId="1C8D8759" w:rsidR="005B39A5" w:rsidRPr="00FB3079" w:rsidRDefault="005B39A5" w:rsidP="005B39A5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FB3079">
        <w:rPr>
          <w:rFonts w:asciiTheme="majorHAnsi" w:hAnsiTheme="majorHAnsi" w:cstheme="majorHAnsi"/>
        </w:rPr>
        <w:t>I refer to the pleadings already had herein when produced.</w:t>
      </w:r>
    </w:p>
    <w:p w14:paraId="72F1CD29" w14:textId="77777777" w:rsidR="00E51EAA" w:rsidRPr="00FB3079" w:rsidRDefault="00E51EAA" w:rsidP="00E51EAA">
      <w:pPr>
        <w:pStyle w:val="ListParagraph"/>
        <w:rPr>
          <w:rFonts w:asciiTheme="majorHAnsi" w:hAnsiTheme="majorHAnsi" w:cstheme="majorHAnsi"/>
        </w:rPr>
      </w:pPr>
    </w:p>
    <w:p w14:paraId="39BBE75F" w14:textId="6E1AE7DB" w:rsidR="00E51EAA" w:rsidRPr="00FB3079" w:rsidRDefault="008E4BAC" w:rsidP="00E51EAA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AF2C6E">
        <w:rPr>
          <w:rFonts w:asciiTheme="majorHAnsi" w:hAnsiTheme="majorHAnsi" w:cstheme="majorHAnsi"/>
          <w:highlight w:val="yellow"/>
        </w:rPr>
        <w:t>[insert summary of borrowings, default and outstanding debt</w:t>
      </w:r>
      <w:r w:rsidRPr="00FB3079">
        <w:rPr>
          <w:rFonts w:asciiTheme="majorHAnsi" w:hAnsiTheme="majorHAnsi" w:cstheme="majorHAnsi"/>
        </w:rPr>
        <w:t>]</w:t>
      </w:r>
    </w:p>
    <w:p w14:paraId="4E9AF2C7" w14:textId="77777777" w:rsidR="00E51EAA" w:rsidRPr="00FB3079" w:rsidRDefault="00E51EAA" w:rsidP="00E51EAA">
      <w:pPr>
        <w:pStyle w:val="ListParagraph"/>
        <w:rPr>
          <w:rFonts w:asciiTheme="majorHAnsi" w:hAnsiTheme="majorHAnsi" w:cstheme="majorHAnsi"/>
        </w:rPr>
      </w:pPr>
    </w:p>
    <w:p w14:paraId="07AB3849" w14:textId="6473D567" w:rsidR="00E51EAA" w:rsidRPr="00FB3079" w:rsidRDefault="008E4BAC" w:rsidP="00E51EAA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FB3079">
        <w:rPr>
          <w:rFonts w:asciiTheme="majorHAnsi" w:hAnsiTheme="majorHAnsi" w:cstheme="majorHAnsi"/>
        </w:rPr>
        <w:t xml:space="preserve">At all material </w:t>
      </w:r>
      <w:proofErr w:type="gramStart"/>
      <w:r w:rsidRPr="00FB3079">
        <w:rPr>
          <w:rFonts w:asciiTheme="majorHAnsi" w:hAnsiTheme="majorHAnsi" w:cstheme="majorHAnsi"/>
        </w:rPr>
        <w:t>times</w:t>
      </w:r>
      <w:proofErr w:type="gramEnd"/>
      <w:r w:rsidRPr="00FB3079">
        <w:rPr>
          <w:rFonts w:asciiTheme="majorHAnsi" w:hAnsiTheme="majorHAnsi" w:cstheme="majorHAnsi"/>
        </w:rPr>
        <w:t xml:space="preserve"> I was a consumer under the European Communities (Unfair Terms in Consumer Regulations) 1995 implementing EU Directive 93/13 on unfair terms in consumer contracts.</w:t>
      </w:r>
    </w:p>
    <w:p w14:paraId="1555A3AD" w14:textId="77777777" w:rsidR="00E51EAA" w:rsidRPr="00FB3079" w:rsidRDefault="00E51EAA" w:rsidP="00E51EAA">
      <w:pPr>
        <w:pStyle w:val="ListParagraph"/>
        <w:rPr>
          <w:rFonts w:asciiTheme="majorHAnsi" w:hAnsiTheme="majorHAnsi" w:cstheme="majorHAnsi"/>
        </w:rPr>
      </w:pPr>
    </w:p>
    <w:p w14:paraId="7C384255" w14:textId="06B45789" w:rsidR="00E51EAA" w:rsidRPr="00FB3079" w:rsidRDefault="008E4BAC" w:rsidP="00E51EAA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FB3079">
        <w:rPr>
          <w:rFonts w:asciiTheme="majorHAnsi" w:hAnsiTheme="majorHAnsi" w:cstheme="majorHAnsi"/>
        </w:rPr>
        <w:t>[</w:t>
      </w:r>
      <w:proofErr w:type="gramStart"/>
      <w:r w:rsidRPr="00AF2C6E">
        <w:rPr>
          <w:rFonts w:asciiTheme="majorHAnsi" w:hAnsiTheme="majorHAnsi" w:cstheme="majorHAnsi"/>
          <w:highlight w:val="yellow"/>
        </w:rPr>
        <w:t>set</w:t>
      </w:r>
      <w:proofErr w:type="gramEnd"/>
      <w:r w:rsidRPr="00AF2C6E">
        <w:rPr>
          <w:rFonts w:asciiTheme="majorHAnsi" w:hAnsiTheme="majorHAnsi" w:cstheme="majorHAnsi"/>
          <w:highlight w:val="yellow"/>
        </w:rPr>
        <w:t xml:space="preserve"> out reasons for default</w:t>
      </w:r>
      <w:r w:rsidRPr="00FB3079">
        <w:rPr>
          <w:rFonts w:asciiTheme="majorHAnsi" w:hAnsiTheme="majorHAnsi" w:cstheme="majorHAnsi"/>
        </w:rPr>
        <w:t>]</w:t>
      </w:r>
      <w:r w:rsidR="00E51EAA" w:rsidRPr="00FB3079">
        <w:rPr>
          <w:rFonts w:asciiTheme="majorHAnsi" w:hAnsiTheme="majorHAnsi" w:cstheme="majorHAnsi"/>
        </w:rPr>
        <w:t>.</w:t>
      </w:r>
    </w:p>
    <w:p w14:paraId="37C64927" w14:textId="77777777" w:rsidR="008E4BAC" w:rsidRPr="00FB3079" w:rsidRDefault="008E4BAC" w:rsidP="008E4BAC">
      <w:pPr>
        <w:pStyle w:val="ListParagraph"/>
        <w:rPr>
          <w:rFonts w:asciiTheme="majorHAnsi" w:hAnsiTheme="majorHAnsi" w:cstheme="majorHAnsi"/>
        </w:rPr>
      </w:pPr>
    </w:p>
    <w:p w14:paraId="4F8EE3CF" w14:textId="41BA509A" w:rsidR="008E4BAC" w:rsidRPr="00FB3079" w:rsidRDefault="008E4BAC" w:rsidP="00E51EAA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FB3079">
        <w:rPr>
          <w:rFonts w:asciiTheme="majorHAnsi" w:hAnsiTheme="majorHAnsi" w:cstheme="majorHAnsi"/>
        </w:rPr>
        <w:t>[</w:t>
      </w:r>
      <w:r w:rsidRPr="00AF2C6E">
        <w:rPr>
          <w:rFonts w:asciiTheme="majorHAnsi" w:hAnsiTheme="majorHAnsi" w:cstheme="majorHAnsi"/>
          <w:highlight w:val="yellow"/>
        </w:rPr>
        <w:t xml:space="preserve">Set out the details of the order made by the </w:t>
      </w:r>
      <w:r w:rsidR="00FB3079" w:rsidRPr="00AF2C6E">
        <w:rPr>
          <w:rFonts w:asciiTheme="majorHAnsi" w:hAnsiTheme="majorHAnsi" w:cstheme="majorHAnsi"/>
          <w:highlight w:val="yellow"/>
        </w:rPr>
        <w:t>Circuit Court judge</w:t>
      </w:r>
      <w:r w:rsidRPr="00FB3079">
        <w:rPr>
          <w:rFonts w:asciiTheme="majorHAnsi" w:hAnsiTheme="majorHAnsi" w:cstheme="majorHAnsi"/>
        </w:rPr>
        <w:t>].</w:t>
      </w:r>
    </w:p>
    <w:p w14:paraId="7060A1A2" w14:textId="77777777" w:rsidR="00E51EAA" w:rsidRPr="00FB3079" w:rsidRDefault="00E51EAA" w:rsidP="00E51EAA">
      <w:pPr>
        <w:pStyle w:val="ListParagraph"/>
        <w:rPr>
          <w:rFonts w:asciiTheme="majorHAnsi" w:hAnsiTheme="majorHAnsi" w:cstheme="majorHAnsi"/>
        </w:rPr>
      </w:pPr>
    </w:p>
    <w:p w14:paraId="09A793B9" w14:textId="341831F4" w:rsidR="004B6023" w:rsidRPr="00FB3079" w:rsidRDefault="008E4BAC" w:rsidP="004B6023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FB3079">
        <w:rPr>
          <w:rFonts w:asciiTheme="majorHAnsi" w:hAnsiTheme="majorHAnsi" w:cstheme="majorHAnsi"/>
        </w:rPr>
        <w:lastRenderedPageBreak/>
        <w:t>I have been advised by my legal advisors that since I was a consumer</w:t>
      </w:r>
      <w:r w:rsidR="004B6023" w:rsidRPr="00FB3079">
        <w:rPr>
          <w:rFonts w:asciiTheme="majorHAnsi" w:hAnsiTheme="majorHAnsi" w:cstheme="majorHAnsi"/>
        </w:rPr>
        <w:t xml:space="preserve"> that </w:t>
      </w:r>
      <w:r w:rsidR="005B39A5" w:rsidRPr="00FB3079">
        <w:rPr>
          <w:rFonts w:asciiTheme="majorHAnsi" w:hAnsiTheme="majorHAnsi" w:cstheme="majorHAnsi"/>
        </w:rPr>
        <w:t xml:space="preserve">there is a long standing obligation under EU law for </w:t>
      </w:r>
      <w:r w:rsidR="002F6B2C" w:rsidRPr="00FB3079">
        <w:rPr>
          <w:rFonts w:asciiTheme="majorHAnsi" w:hAnsiTheme="majorHAnsi" w:cstheme="majorHAnsi"/>
        </w:rPr>
        <w:t xml:space="preserve">the court to carry out an assessment of its own motion of the terms of this loan and mortgage for fairness under </w:t>
      </w:r>
      <w:r w:rsidRPr="00FB3079">
        <w:rPr>
          <w:rFonts w:asciiTheme="majorHAnsi" w:hAnsiTheme="majorHAnsi" w:cstheme="majorHAnsi"/>
        </w:rPr>
        <w:t>Directive and Regulations.</w:t>
      </w:r>
    </w:p>
    <w:p w14:paraId="231441BD" w14:textId="77777777" w:rsidR="002F6B2C" w:rsidRPr="00FB3079" w:rsidRDefault="002F6B2C" w:rsidP="002F6B2C">
      <w:pPr>
        <w:pStyle w:val="ListParagraph"/>
        <w:rPr>
          <w:rFonts w:asciiTheme="majorHAnsi" w:hAnsiTheme="majorHAnsi" w:cstheme="majorHAnsi"/>
        </w:rPr>
      </w:pPr>
    </w:p>
    <w:p w14:paraId="7DAE5C32" w14:textId="41D1ABC0" w:rsidR="005B39A5" w:rsidRPr="00FB3079" w:rsidRDefault="002F6B2C" w:rsidP="008E4BAC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proofErr w:type="gramStart"/>
      <w:r w:rsidRPr="00FB3079">
        <w:rPr>
          <w:rFonts w:asciiTheme="majorHAnsi" w:hAnsiTheme="majorHAnsi" w:cstheme="majorHAnsi"/>
        </w:rPr>
        <w:t xml:space="preserve">I have been advised by my legal advisors that this obligation was referred to in the recent High Court case of </w:t>
      </w:r>
      <w:r w:rsidRPr="00FB3079">
        <w:rPr>
          <w:rFonts w:asciiTheme="majorHAnsi" w:hAnsiTheme="majorHAnsi" w:cstheme="majorHAnsi"/>
          <w:i/>
        </w:rPr>
        <w:t>AIB v Counihan</w:t>
      </w:r>
      <w:r w:rsidRPr="00FB3079">
        <w:rPr>
          <w:rFonts w:asciiTheme="majorHAnsi" w:hAnsiTheme="majorHAnsi" w:cstheme="majorHAnsi"/>
        </w:rPr>
        <w:t xml:space="preserve"> [2016] IEHC 752</w:t>
      </w:r>
      <w:proofErr w:type="gramEnd"/>
      <w:r w:rsidRPr="00FB3079">
        <w:rPr>
          <w:rFonts w:asciiTheme="majorHAnsi" w:hAnsiTheme="majorHAnsi" w:cstheme="majorHAnsi"/>
        </w:rPr>
        <w:t>.</w:t>
      </w:r>
      <w:r w:rsidR="008E4BAC" w:rsidRPr="00FB3079">
        <w:rPr>
          <w:rFonts w:asciiTheme="majorHAnsi" w:hAnsiTheme="majorHAnsi" w:cstheme="majorHAnsi"/>
        </w:rPr>
        <w:t xml:space="preserve">  </w:t>
      </w:r>
      <w:proofErr w:type="gramStart"/>
      <w:r w:rsidR="008E4BAC" w:rsidRPr="00FB3079">
        <w:rPr>
          <w:rFonts w:asciiTheme="majorHAnsi" w:hAnsiTheme="majorHAnsi" w:cstheme="majorHAnsi"/>
        </w:rPr>
        <w:t>No such asses</w:t>
      </w:r>
      <w:r w:rsidR="00A4797B">
        <w:rPr>
          <w:rFonts w:asciiTheme="majorHAnsi" w:hAnsiTheme="majorHAnsi" w:cstheme="majorHAnsi"/>
        </w:rPr>
        <w:t>sment was carried by the Circuit Court judge</w:t>
      </w:r>
      <w:proofErr w:type="gramEnd"/>
      <w:r w:rsidR="00A4797B">
        <w:rPr>
          <w:rFonts w:asciiTheme="majorHAnsi" w:hAnsiTheme="majorHAnsi" w:cstheme="majorHAnsi"/>
        </w:rPr>
        <w:t>.</w:t>
      </w:r>
      <w:r w:rsidR="008E4BAC" w:rsidRPr="00FB3079">
        <w:rPr>
          <w:rFonts w:asciiTheme="majorHAnsi" w:hAnsiTheme="majorHAnsi" w:cstheme="majorHAnsi"/>
        </w:rPr>
        <w:t xml:space="preserve"> </w:t>
      </w:r>
    </w:p>
    <w:p w14:paraId="3F3F1358" w14:textId="77777777" w:rsidR="005B39A5" w:rsidRPr="00FB3079" w:rsidRDefault="005B39A5" w:rsidP="005B39A5">
      <w:pPr>
        <w:pStyle w:val="ListParagraph"/>
        <w:rPr>
          <w:rFonts w:asciiTheme="majorHAnsi" w:hAnsiTheme="majorHAnsi" w:cstheme="majorHAnsi"/>
        </w:rPr>
      </w:pPr>
    </w:p>
    <w:p w14:paraId="2F4FBC32" w14:textId="300FB3BB" w:rsidR="007E2677" w:rsidRPr="00FB3079" w:rsidRDefault="007E2677" w:rsidP="004760D4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FB3079">
        <w:rPr>
          <w:rFonts w:asciiTheme="majorHAnsi" w:hAnsiTheme="majorHAnsi" w:cstheme="majorHAnsi"/>
        </w:rPr>
        <w:t xml:space="preserve">In addition </w:t>
      </w:r>
      <w:proofErr w:type="gramStart"/>
      <w:r w:rsidRPr="00FB3079">
        <w:rPr>
          <w:rFonts w:asciiTheme="majorHAnsi" w:hAnsiTheme="majorHAnsi" w:cstheme="majorHAnsi"/>
        </w:rPr>
        <w:t>we have been advised by our legal advisors</w:t>
      </w:r>
      <w:proofErr w:type="gramEnd"/>
      <w:r w:rsidRPr="00FB3079">
        <w:rPr>
          <w:rFonts w:asciiTheme="majorHAnsi" w:hAnsiTheme="majorHAnsi" w:cstheme="majorHAnsi"/>
        </w:rPr>
        <w:t xml:space="preserve"> that the </w:t>
      </w:r>
      <w:r w:rsidR="00FB3079">
        <w:rPr>
          <w:rFonts w:asciiTheme="majorHAnsi" w:hAnsiTheme="majorHAnsi" w:cstheme="majorHAnsi"/>
        </w:rPr>
        <w:t xml:space="preserve">Circuit Court judge </w:t>
      </w:r>
      <w:r w:rsidRPr="00FB3079">
        <w:rPr>
          <w:rFonts w:asciiTheme="majorHAnsi" w:hAnsiTheme="majorHAnsi" w:cstheme="majorHAnsi"/>
        </w:rPr>
        <w:t>should have assessed the proportionality of the repossession order in the context of our rights to a home under the Charter of Fundamental Rights and the European Convention on Fundamental Rights</w:t>
      </w:r>
      <w:r w:rsidR="004760D4">
        <w:rPr>
          <w:rFonts w:asciiTheme="majorHAnsi" w:hAnsiTheme="majorHAnsi" w:cstheme="majorHAnsi"/>
        </w:rPr>
        <w:t xml:space="preserve"> and the </w:t>
      </w:r>
      <w:r w:rsidR="004760D4" w:rsidRPr="004760D4">
        <w:rPr>
          <w:rFonts w:asciiTheme="majorHAnsi" w:hAnsiTheme="majorHAnsi" w:cstheme="majorHAnsi"/>
        </w:rPr>
        <w:t>Land and Conveyancing Law Reform (Amendment) Act 2019</w:t>
      </w:r>
      <w:r w:rsidRPr="00FB3079">
        <w:rPr>
          <w:rFonts w:asciiTheme="majorHAnsi" w:hAnsiTheme="majorHAnsi" w:cstheme="majorHAnsi"/>
        </w:rPr>
        <w:t>.</w:t>
      </w:r>
      <w:r w:rsidR="002F6B2C" w:rsidRPr="00FB3079">
        <w:rPr>
          <w:rFonts w:asciiTheme="majorHAnsi" w:hAnsiTheme="majorHAnsi" w:cstheme="majorHAnsi"/>
        </w:rPr>
        <w:t xml:space="preserve">  No such assessment </w:t>
      </w:r>
      <w:proofErr w:type="gramStart"/>
      <w:r w:rsidR="002F6B2C" w:rsidRPr="00FB3079">
        <w:rPr>
          <w:rFonts w:asciiTheme="majorHAnsi" w:hAnsiTheme="majorHAnsi" w:cstheme="majorHAnsi"/>
        </w:rPr>
        <w:t>was carried out</w:t>
      </w:r>
      <w:proofErr w:type="gramEnd"/>
      <w:r w:rsidR="002F6B2C" w:rsidRPr="00FB3079">
        <w:rPr>
          <w:rFonts w:asciiTheme="majorHAnsi" w:hAnsiTheme="majorHAnsi" w:cstheme="majorHAnsi"/>
        </w:rPr>
        <w:t>.</w:t>
      </w:r>
    </w:p>
    <w:p w14:paraId="42E92CDD" w14:textId="77777777" w:rsidR="008E4BAC" w:rsidRPr="00FB3079" w:rsidRDefault="008E4BAC" w:rsidP="008E4BAC">
      <w:pPr>
        <w:pStyle w:val="ListParagraph"/>
        <w:rPr>
          <w:rFonts w:asciiTheme="majorHAnsi" w:hAnsiTheme="majorHAnsi" w:cstheme="majorHAnsi"/>
        </w:rPr>
      </w:pPr>
    </w:p>
    <w:p w14:paraId="3F47DCAA" w14:textId="6AB6B5BC" w:rsidR="008E4BAC" w:rsidRPr="00FB3079" w:rsidRDefault="008E4BAC" w:rsidP="005B39A5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FB3079">
        <w:rPr>
          <w:rFonts w:asciiTheme="majorHAnsi" w:hAnsiTheme="majorHAnsi" w:cstheme="majorHAnsi"/>
        </w:rPr>
        <w:t xml:space="preserve">It was always my intention to appeal the decision of the </w:t>
      </w:r>
      <w:r w:rsidR="00FB3079">
        <w:rPr>
          <w:rFonts w:asciiTheme="majorHAnsi" w:hAnsiTheme="majorHAnsi" w:cstheme="majorHAnsi"/>
        </w:rPr>
        <w:t xml:space="preserve">Circuit Court </w:t>
      </w:r>
      <w:r w:rsidRPr="00FB3079">
        <w:rPr>
          <w:rFonts w:asciiTheme="majorHAnsi" w:hAnsiTheme="majorHAnsi" w:cstheme="majorHAnsi"/>
        </w:rPr>
        <w:t>but [</w:t>
      </w:r>
      <w:r w:rsidRPr="00AF2C6E">
        <w:rPr>
          <w:rFonts w:asciiTheme="majorHAnsi" w:hAnsiTheme="majorHAnsi" w:cstheme="majorHAnsi"/>
          <w:highlight w:val="yellow"/>
        </w:rPr>
        <w:t>set out reason why the appeal was not made in time</w:t>
      </w:r>
      <w:r w:rsidRPr="00FB3079">
        <w:rPr>
          <w:rFonts w:asciiTheme="majorHAnsi" w:hAnsiTheme="majorHAnsi" w:cstheme="majorHAnsi"/>
        </w:rPr>
        <w:t>]</w:t>
      </w:r>
    </w:p>
    <w:p w14:paraId="2561B384" w14:textId="77777777" w:rsidR="007E2677" w:rsidRPr="00FB3079" w:rsidRDefault="007E2677" w:rsidP="007E2677">
      <w:pPr>
        <w:pStyle w:val="ListParagraph"/>
        <w:rPr>
          <w:rFonts w:asciiTheme="majorHAnsi" w:hAnsiTheme="majorHAnsi" w:cstheme="majorHAnsi"/>
        </w:rPr>
      </w:pPr>
    </w:p>
    <w:p w14:paraId="5CB4F682" w14:textId="2028040A" w:rsidR="007E2677" w:rsidRPr="00FB3079" w:rsidRDefault="007E2677" w:rsidP="005B39A5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FB3079">
        <w:rPr>
          <w:rFonts w:asciiTheme="majorHAnsi" w:hAnsiTheme="majorHAnsi" w:cstheme="majorHAnsi"/>
        </w:rPr>
        <w:t xml:space="preserve">Given that we formed the intention to appeal with the prescribed time limit, </w:t>
      </w:r>
      <w:r w:rsidR="00FB3079">
        <w:rPr>
          <w:rFonts w:asciiTheme="majorHAnsi" w:hAnsiTheme="majorHAnsi" w:cstheme="majorHAnsi"/>
        </w:rPr>
        <w:t>[</w:t>
      </w:r>
      <w:r w:rsidR="00735A31" w:rsidRPr="00AF2C6E">
        <w:rPr>
          <w:rFonts w:asciiTheme="majorHAnsi" w:hAnsiTheme="majorHAnsi" w:cstheme="majorHAnsi"/>
          <w:highlight w:val="yellow"/>
        </w:rPr>
        <w:t xml:space="preserve">insert reason why appeal </w:t>
      </w:r>
      <w:proofErr w:type="gramStart"/>
      <w:r w:rsidR="00735A31" w:rsidRPr="00AF2C6E">
        <w:rPr>
          <w:rFonts w:asciiTheme="majorHAnsi" w:hAnsiTheme="majorHAnsi" w:cstheme="majorHAnsi"/>
          <w:highlight w:val="yellow"/>
        </w:rPr>
        <w:t>was not lodged</w:t>
      </w:r>
      <w:proofErr w:type="gramEnd"/>
      <w:r w:rsidR="00735A31" w:rsidRPr="00AF2C6E">
        <w:rPr>
          <w:rFonts w:asciiTheme="majorHAnsi" w:hAnsiTheme="majorHAnsi" w:cstheme="majorHAnsi"/>
          <w:highlight w:val="yellow"/>
        </w:rPr>
        <w:t xml:space="preserve"> in time</w:t>
      </w:r>
      <w:r w:rsidR="00FB3079">
        <w:rPr>
          <w:rFonts w:asciiTheme="majorHAnsi" w:hAnsiTheme="majorHAnsi" w:cstheme="majorHAnsi"/>
        </w:rPr>
        <w:t>]</w:t>
      </w:r>
      <w:r w:rsidRPr="00FB3079">
        <w:rPr>
          <w:rFonts w:asciiTheme="majorHAnsi" w:hAnsiTheme="majorHAnsi" w:cstheme="majorHAnsi"/>
        </w:rPr>
        <w:t xml:space="preserve"> that we have a strong ground for appeal I would ask the court to extent the time for appeal.  I refer to a copy of the Notice of Appeal in draft form upon which I have marked my initials “</w:t>
      </w:r>
      <w:r w:rsidR="008E4BAC" w:rsidRPr="00AF2C6E">
        <w:rPr>
          <w:rFonts w:asciiTheme="majorHAnsi" w:hAnsiTheme="majorHAnsi" w:cstheme="majorHAnsi"/>
          <w:highlight w:val="yellow"/>
        </w:rPr>
        <w:t>xx</w:t>
      </w:r>
      <w:r w:rsidRPr="00AF2C6E">
        <w:rPr>
          <w:rFonts w:asciiTheme="majorHAnsi" w:hAnsiTheme="majorHAnsi" w:cstheme="majorHAnsi"/>
          <w:highlight w:val="yellow"/>
        </w:rPr>
        <w:t xml:space="preserve"> 2</w:t>
      </w:r>
      <w:r w:rsidRPr="00FB3079">
        <w:rPr>
          <w:rFonts w:asciiTheme="majorHAnsi" w:hAnsiTheme="majorHAnsi" w:cstheme="majorHAnsi"/>
        </w:rPr>
        <w:t>” prior to swearing this affidavit.</w:t>
      </w:r>
    </w:p>
    <w:p w14:paraId="324C7AFA" w14:textId="77777777" w:rsidR="00780C64" w:rsidRPr="00FB3079" w:rsidRDefault="00780C64" w:rsidP="00780C64">
      <w:pPr>
        <w:pStyle w:val="ListParagraph"/>
        <w:rPr>
          <w:rFonts w:asciiTheme="majorHAnsi" w:hAnsiTheme="majorHAnsi" w:cstheme="majorHAnsi"/>
        </w:rPr>
      </w:pPr>
    </w:p>
    <w:p w14:paraId="31F8D692" w14:textId="7D2DD25B" w:rsidR="00780C64" w:rsidRPr="00FB3079" w:rsidRDefault="00780C64" w:rsidP="005B39A5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FB3079">
        <w:rPr>
          <w:rFonts w:asciiTheme="majorHAnsi" w:hAnsiTheme="majorHAnsi" w:cstheme="majorHAnsi"/>
        </w:rPr>
        <w:t>We are currently not making repayments on the loan [</w:t>
      </w:r>
      <w:r w:rsidRPr="00AF2C6E">
        <w:rPr>
          <w:rFonts w:asciiTheme="majorHAnsi" w:hAnsiTheme="majorHAnsi" w:cstheme="majorHAnsi"/>
          <w:b/>
          <w:highlight w:val="yellow"/>
        </w:rPr>
        <w:t>please confirm</w:t>
      </w:r>
      <w:r w:rsidRPr="00FB3079">
        <w:rPr>
          <w:rFonts w:asciiTheme="majorHAnsi" w:hAnsiTheme="majorHAnsi" w:cstheme="majorHAnsi"/>
        </w:rPr>
        <w:t xml:space="preserve">] but I </w:t>
      </w:r>
      <w:proofErr w:type="gramStart"/>
      <w:r w:rsidRPr="00FB3079">
        <w:rPr>
          <w:rFonts w:asciiTheme="majorHAnsi" w:hAnsiTheme="majorHAnsi" w:cstheme="majorHAnsi"/>
        </w:rPr>
        <w:t>undertake</w:t>
      </w:r>
      <w:proofErr w:type="gramEnd"/>
      <w:r w:rsidRPr="00FB3079">
        <w:rPr>
          <w:rFonts w:asciiTheme="majorHAnsi" w:hAnsiTheme="majorHAnsi" w:cstheme="majorHAnsi"/>
        </w:rPr>
        <w:t xml:space="preserve"> to commence immediate repayments of [</w:t>
      </w:r>
      <w:r w:rsidRPr="00AF2C6E">
        <w:rPr>
          <w:rFonts w:asciiTheme="majorHAnsi" w:hAnsiTheme="majorHAnsi" w:cstheme="majorHAnsi"/>
          <w:b/>
          <w:highlight w:val="yellow"/>
        </w:rPr>
        <w:t>insert amount</w:t>
      </w:r>
      <w:r w:rsidRPr="00FB3079">
        <w:rPr>
          <w:rFonts w:asciiTheme="majorHAnsi" w:hAnsiTheme="majorHAnsi" w:cstheme="majorHAnsi"/>
        </w:rPr>
        <w:t>]</w:t>
      </w:r>
      <w:r w:rsidR="008E4BAC" w:rsidRPr="00FB3079">
        <w:rPr>
          <w:rFonts w:asciiTheme="majorHAnsi" w:hAnsiTheme="majorHAnsi" w:cstheme="majorHAnsi"/>
        </w:rPr>
        <w:t>.</w:t>
      </w:r>
    </w:p>
    <w:p w14:paraId="3CC6F3E7" w14:textId="77777777" w:rsidR="008E4BAC" w:rsidRPr="00FB3079" w:rsidRDefault="008E4BAC" w:rsidP="008E4BAC">
      <w:pPr>
        <w:spacing w:line="360" w:lineRule="auto"/>
        <w:ind w:left="4536"/>
        <w:rPr>
          <w:rFonts w:asciiTheme="majorHAnsi" w:hAnsiTheme="majorHAnsi" w:cstheme="majorHAnsi"/>
          <w:lang w:val="en-GB"/>
        </w:rPr>
      </w:pPr>
      <w:r w:rsidRPr="00FB3079">
        <w:rPr>
          <w:rFonts w:asciiTheme="majorHAnsi" w:hAnsiTheme="majorHAnsi" w:cstheme="majorHAnsi"/>
          <w:lang w:val="en-GB"/>
        </w:rPr>
        <w:t>Sworn by the said [</w:t>
      </w:r>
      <w:r w:rsidRPr="00AF2C6E">
        <w:rPr>
          <w:rFonts w:asciiTheme="majorHAnsi" w:hAnsiTheme="majorHAnsi" w:cstheme="majorHAnsi"/>
          <w:highlight w:val="yellow"/>
          <w:lang w:val="en-GB"/>
        </w:rPr>
        <w:t>insert name</w:t>
      </w:r>
      <w:r w:rsidRPr="00FB3079">
        <w:rPr>
          <w:rFonts w:asciiTheme="majorHAnsi" w:hAnsiTheme="majorHAnsi" w:cstheme="majorHAnsi"/>
          <w:lang w:val="en-GB"/>
        </w:rPr>
        <w:t>]</w:t>
      </w:r>
    </w:p>
    <w:p w14:paraId="3787ADE6" w14:textId="77777777" w:rsidR="008E4BAC" w:rsidRPr="00FB3079" w:rsidRDefault="008E4BAC" w:rsidP="008E4BAC">
      <w:pPr>
        <w:pStyle w:val="ListParagraph"/>
        <w:numPr>
          <w:ilvl w:val="0"/>
          <w:numId w:val="5"/>
        </w:numPr>
        <w:spacing w:line="360" w:lineRule="auto"/>
        <w:ind w:left="4536"/>
        <w:rPr>
          <w:rFonts w:asciiTheme="majorHAnsi" w:hAnsiTheme="majorHAnsi" w:cstheme="majorHAnsi"/>
          <w:lang w:val="en-GB"/>
        </w:rPr>
      </w:pPr>
      <w:r w:rsidRPr="00FB3079">
        <w:rPr>
          <w:rFonts w:asciiTheme="majorHAnsi" w:hAnsiTheme="majorHAnsi" w:cstheme="majorHAnsi"/>
          <w:lang w:val="en-GB"/>
        </w:rPr>
        <w:t>who is personally known to me; or</w:t>
      </w:r>
    </w:p>
    <w:p w14:paraId="6B27273F" w14:textId="77777777" w:rsidR="008E4BAC" w:rsidRPr="00FB3079" w:rsidRDefault="008E4BAC" w:rsidP="008E4BAC">
      <w:pPr>
        <w:pStyle w:val="ListParagraph"/>
        <w:numPr>
          <w:ilvl w:val="0"/>
          <w:numId w:val="5"/>
        </w:numPr>
        <w:spacing w:line="360" w:lineRule="auto"/>
        <w:ind w:left="4536"/>
        <w:rPr>
          <w:rFonts w:asciiTheme="majorHAnsi" w:hAnsiTheme="majorHAnsi" w:cstheme="majorHAnsi"/>
          <w:lang w:val="en-GB"/>
        </w:rPr>
      </w:pPr>
      <w:r w:rsidRPr="00FB3079">
        <w:rPr>
          <w:rFonts w:asciiTheme="majorHAnsi" w:hAnsiTheme="majorHAnsi" w:cstheme="majorHAnsi"/>
          <w:lang w:val="en-GB"/>
        </w:rPr>
        <w:t>who has been personally identified to me by</w:t>
      </w:r>
      <w:r w:rsidRPr="00FB3079">
        <w:rPr>
          <w:rFonts w:asciiTheme="majorHAnsi" w:hAnsiTheme="majorHAnsi" w:cstheme="majorHAnsi"/>
          <w:lang w:val="en-GB"/>
        </w:rPr>
        <w:br/>
        <w:t xml:space="preserve">who is personally known to me and </w:t>
      </w:r>
      <w:r w:rsidRPr="00FB3079">
        <w:rPr>
          <w:rFonts w:asciiTheme="majorHAnsi" w:hAnsiTheme="majorHAnsi" w:cstheme="majorHAnsi"/>
          <w:lang w:val="en-GB"/>
        </w:rPr>
        <w:lastRenderedPageBreak/>
        <w:t>who has certified to me his/her personal knowledge of the Deponent; or</w:t>
      </w:r>
    </w:p>
    <w:p w14:paraId="58197BCB" w14:textId="77777777" w:rsidR="008E4BAC" w:rsidRPr="00FB3079" w:rsidRDefault="008E4BAC" w:rsidP="008E4BAC">
      <w:pPr>
        <w:pStyle w:val="ListParagraph"/>
        <w:numPr>
          <w:ilvl w:val="0"/>
          <w:numId w:val="5"/>
        </w:numPr>
        <w:spacing w:line="360" w:lineRule="auto"/>
        <w:ind w:left="4536"/>
        <w:rPr>
          <w:rFonts w:asciiTheme="majorHAnsi" w:hAnsiTheme="majorHAnsi" w:cstheme="majorHAnsi"/>
          <w:lang w:val="en-GB"/>
        </w:rPr>
      </w:pPr>
      <w:proofErr w:type="gramStart"/>
      <w:r w:rsidRPr="00FB3079">
        <w:rPr>
          <w:rFonts w:asciiTheme="majorHAnsi" w:hAnsiTheme="majorHAnsi" w:cstheme="majorHAnsi"/>
          <w:lang w:val="en-GB"/>
        </w:rPr>
        <w:t>the</w:t>
      </w:r>
      <w:proofErr w:type="gramEnd"/>
      <w:r w:rsidRPr="00FB3079">
        <w:rPr>
          <w:rFonts w:asciiTheme="majorHAnsi" w:hAnsiTheme="majorHAnsi" w:cstheme="majorHAnsi"/>
          <w:lang w:val="en-GB"/>
        </w:rPr>
        <w:t xml:space="preserve"> identity of the Deponent has been established by me by reference to a</w:t>
      </w:r>
      <w:r w:rsidRPr="00FB3079">
        <w:rPr>
          <w:rFonts w:asciiTheme="majorHAnsi" w:hAnsiTheme="majorHAnsi" w:cstheme="majorHAnsi"/>
          <w:lang w:val="en-GB"/>
        </w:rPr>
        <w:br/>
        <w:t xml:space="preserve">                                                               </w:t>
      </w:r>
      <w:r w:rsidRPr="00FB3079">
        <w:rPr>
          <w:rFonts w:asciiTheme="majorHAnsi" w:hAnsiTheme="majorHAnsi" w:cstheme="majorHAnsi"/>
          <w:lang w:val="en-GB"/>
        </w:rPr>
        <w:br/>
        <w:t>containing a photograph of the Deponent.</w:t>
      </w:r>
    </w:p>
    <w:p w14:paraId="64AF07C4" w14:textId="77777777" w:rsidR="008E4BAC" w:rsidRPr="00FB3079" w:rsidRDefault="008E4BAC" w:rsidP="008E4BAC">
      <w:pPr>
        <w:pStyle w:val="ListParagraph"/>
        <w:spacing w:line="360" w:lineRule="auto"/>
        <w:ind w:left="5387"/>
        <w:rPr>
          <w:rFonts w:asciiTheme="majorHAnsi" w:hAnsiTheme="majorHAnsi" w:cstheme="majorHAnsi"/>
          <w:lang w:val="en-GB"/>
        </w:rPr>
      </w:pPr>
    </w:p>
    <w:p w14:paraId="29C9CF0F" w14:textId="77777777" w:rsidR="008E4BAC" w:rsidRPr="00FB3079" w:rsidRDefault="008E4BAC" w:rsidP="008E4BAC">
      <w:pPr>
        <w:spacing w:line="360" w:lineRule="auto"/>
        <w:ind w:left="4820"/>
        <w:rPr>
          <w:rFonts w:asciiTheme="majorHAnsi" w:hAnsiTheme="majorHAnsi" w:cstheme="majorHAnsi"/>
          <w:lang w:val="en-GB"/>
        </w:rPr>
      </w:pPr>
      <w:r w:rsidRPr="00FB3079">
        <w:rPr>
          <w:rFonts w:asciiTheme="majorHAnsi" w:hAnsiTheme="majorHAnsi" w:cstheme="majorHAnsi"/>
          <w:lang w:val="en-GB"/>
        </w:rPr>
        <w:t>This        day of October              2017</w:t>
      </w:r>
      <w:r w:rsidRPr="00FB3079">
        <w:rPr>
          <w:rFonts w:asciiTheme="majorHAnsi" w:hAnsiTheme="majorHAnsi" w:cstheme="majorHAnsi"/>
          <w:lang w:val="en-GB"/>
        </w:rPr>
        <w:br/>
        <w:t>at</w:t>
      </w:r>
      <w:r w:rsidRPr="00FB3079">
        <w:rPr>
          <w:rFonts w:asciiTheme="majorHAnsi" w:hAnsiTheme="majorHAnsi" w:cstheme="majorHAnsi"/>
          <w:lang w:val="en-GB"/>
        </w:rPr>
        <w:br/>
      </w:r>
    </w:p>
    <w:p w14:paraId="3E1938A8" w14:textId="77777777" w:rsidR="008E4BAC" w:rsidRPr="00FB3079" w:rsidRDefault="008E4BAC" w:rsidP="008E4BAC">
      <w:pPr>
        <w:pStyle w:val="ListParagraph"/>
        <w:spacing w:line="360" w:lineRule="auto"/>
        <w:rPr>
          <w:rFonts w:asciiTheme="majorHAnsi" w:hAnsiTheme="majorHAnsi" w:cstheme="majorHAnsi"/>
          <w:lang w:val="en-GB"/>
        </w:rPr>
      </w:pPr>
    </w:p>
    <w:p w14:paraId="689F6670" w14:textId="77777777" w:rsidR="008E4BAC" w:rsidRPr="00FB3079" w:rsidRDefault="008E4BAC" w:rsidP="008E4BAC">
      <w:pPr>
        <w:spacing w:line="360" w:lineRule="auto"/>
        <w:rPr>
          <w:rFonts w:asciiTheme="majorHAnsi" w:hAnsiTheme="majorHAnsi" w:cstheme="majorHAnsi"/>
          <w:lang w:val="en-GB"/>
        </w:rPr>
      </w:pPr>
      <w:r w:rsidRPr="00FB3079">
        <w:rPr>
          <w:rFonts w:asciiTheme="majorHAnsi" w:hAnsiTheme="majorHAnsi" w:cstheme="majorHAnsi"/>
          <w:u w:val="single"/>
          <w:lang w:val="en-GB"/>
        </w:rPr>
        <w:tab/>
      </w:r>
      <w:r w:rsidRPr="00FB3079">
        <w:rPr>
          <w:rFonts w:asciiTheme="majorHAnsi" w:hAnsiTheme="majorHAnsi" w:cstheme="majorHAnsi"/>
          <w:u w:val="single"/>
          <w:lang w:val="en-GB"/>
        </w:rPr>
        <w:tab/>
      </w:r>
      <w:r w:rsidRPr="00FB3079">
        <w:rPr>
          <w:rFonts w:asciiTheme="majorHAnsi" w:hAnsiTheme="majorHAnsi" w:cstheme="majorHAnsi"/>
          <w:u w:val="single"/>
          <w:lang w:val="en-GB"/>
        </w:rPr>
        <w:tab/>
      </w:r>
      <w:r w:rsidRPr="00FB3079">
        <w:rPr>
          <w:rFonts w:asciiTheme="majorHAnsi" w:hAnsiTheme="majorHAnsi" w:cstheme="majorHAnsi"/>
          <w:u w:val="single"/>
          <w:lang w:val="en-GB"/>
        </w:rPr>
        <w:tab/>
      </w:r>
      <w:r w:rsidRPr="00FB3079">
        <w:rPr>
          <w:rFonts w:asciiTheme="majorHAnsi" w:hAnsiTheme="majorHAnsi" w:cstheme="majorHAnsi"/>
          <w:u w:val="single"/>
          <w:lang w:val="en-GB"/>
        </w:rPr>
        <w:tab/>
      </w:r>
      <w:r w:rsidRPr="00FB3079">
        <w:rPr>
          <w:rFonts w:asciiTheme="majorHAnsi" w:hAnsiTheme="majorHAnsi" w:cstheme="majorHAnsi"/>
          <w:lang w:val="en-GB"/>
        </w:rPr>
        <w:tab/>
      </w:r>
      <w:r w:rsidRPr="00FB3079">
        <w:rPr>
          <w:rFonts w:asciiTheme="majorHAnsi" w:hAnsiTheme="majorHAnsi" w:cstheme="majorHAnsi"/>
          <w:u w:val="single"/>
          <w:lang w:val="en-GB"/>
        </w:rPr>
        <w:tab/>
      </w:r>
      <w:r w:rsidRPr="00FB3079">
        <w:rPr>
          <w:rFonts w:asciiTheme="majorHAnsi" w:hAnsiTheme="majorHAnsi" w:cstheme="majorHAnsi"/>
          <w:u w:val="single"/>
          <w:lang w:val="en-GB"/>
        </w:rPr>
        <w:tab/>
      </w:r>
      <w:r w:rsidRPr="00FB3079">
        <w:rPr>
          <w:rFonts w:asciiTheme="majorHAnsi" w:hAnsiTheme="majorHAnsi" w:cstheme="majorHAnsi"/>
          <w:u w:val="single"/>
          <w:lang w:val="en-GB"/>
        </w:rPr>
        <w:tab/>
      </w:r>
      <w:r w:rsidRPr="00FB3079">
        <w:rPr>
          <w:rFonts w:asciiTheme="majorHAnsi" w:hAnsiTheme="majorHAnsi" w:cstheme="majorHAnsi"/>
          <w:u w:val="single"/>
          <w:lang w:val="en-GB"/>
        </w:rPr>
        <w:tab/>
      </w:r>
      <w:r w:rsidRPr="00FB3079">
        <w:rPr>
          <w:rFonts w:asciiTheme="majorHAnsi" w:hAnsiTheme="majorHAnsi" w:cstheme="majorHAnsi"/>
          <w:u w:val="single"/>
          <w:lang w:val="en-GB"/>
        </w:rPr>
        <w:tab/>
      </w:r>
      <w:r w:rsidRPr="00FB3079">
        <w:rPr>
          <w:rFonts w:asciiTheme="majorHAnsi" w:hAnsiTheme="majorHAnsi" w:cstheme="majorHAnsi"/>
          <w:u w:val="single"/>
          <w:lang w:val="en-GB"/>
        </w:rPr>
        <w:tab/>
      </w:r>
      <w:r w:rsidRPr="00FB3079">
        <w:rPr>
          <w:rFonts w:asciiTheme="majorHAnsi" w:hAnsiTheme="majorHAnsi" w:cstheme="majorHAnsi"/>
          <w:u w:val="single"/>
          <w:lang w:val="en-GB"/>
        </w:rPr>
        <w:br/>
      </w:r>
      <w:r w:rsidRPr="00FB3079">
        <w:rPr>
          <w:rFonts w:asciiTheme="majorHAnsi" w:hAnsiTheme="majorHAnsi" w:cstheme="majorHAnsi"/>
          <w:lang w:val="en-GB"/>
        </w:rPr>
        <w:t>Deponent</w:t>
      </w:r>
      <w:r w:rsidRPr="00FB3079">
        <w:rPr>
          <w:rFonts w:asciiTheme="majorHAnsi" w:hAnsiTheme="majorHAnsi" w:cstheme="majorHAnsi"/>
          <w:lang w:val="en-GB"/>
        </w:rPr>
        <w:tab/>
      </w:r>
      <w:r w:rsidRPr="00FB3079">
        <w:rPr>
          <w:rFonts w:asciiTheme="majorHAnsi" w:hAnsiTheme="majorHAnsi" w:cstheme="majorHAnsi"/>
          <w:lang w:val="en-GB"/>
        </w:rPr>
        <w:tab/>
      </w:r>
      <w:r w:rsidRPr="00FB3079">
        <w:rPr>
          <w:rFonts w:asciiTheme="majorHAnsi" w:hAnsiTheme="majorHAnsi" w:cstheme="majorHAnsi"/>
          <w:lang w:val="en-GB"/>
        </w:rPr>
        <w:tab/>
      </w:r>
      <w:r w:rsidRPr="00FB3079">
        <w:rPr>
          <w:rFonts w:asciiTheme="majorHAnsi" w:hAnsiTheme="majorHAnsi" w:cstheme="majorHAnsi"/>
          <w:lang w:val="en-GB"/>
        </w:rPr>
        <w:tab/>
      </w:r>
      <w:r w:rsidRPr="00FB3079">
        <w:rPr>
          <w:rFonts w:asciiTheme="majorHAnsi" w:hAnsiTheme="majorHAnsi" w:cstheme="majorHAnsi"/>
          <w:lang w:val="en-GB"/>
        </w:rPr>
        <w:tab/>
        <w:t>Practising Solicitor/Commissioner for Oaths</w:t>
      </w:r>
    </w:p>
    <w:p w14:paraId="4629B59F" w14:textId="77777777" w:rsidR="008E4BAC" w:rsidRPr="00FB3079" w:rsidRDefault="008E4BAC" w:rsidP="008E4BAC">
      <w:pPr>
        <w:rPr>
          <w:rFonts w:asciiTheme="majorHAnsi" w:hAnsiTheme="majorHAnsi" w:cstheme="majorHAnsi"/>
          <w:lang w:val="en-GB"/>
        </w:rPr>
      </w:pPr>
      <w:r w:rsidRPr="00FB3079">
        <w:rPr>
          <w:rFonts w:asciiTheme="majorHAnsi" w:hAnsiTheme="majorHAnsi" w:cstheme="majorHAnsi"/>
          <w:lang w:val="en-GB"/>
        </w:rPr>
        <w:br w:type="page"/>
      </w:r>
    </w:p>
    <w:p w14:paraId="32A463F8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THE HIGH COURT</w:t>
      </w:r>
    </w:p>
    <w:p w14:paraId="679BE919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634A5346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3569938D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</w:t>
      </w:r>
      <w:r w:rsidRPr="00AF2C6E">
        <w:rPr>
          <w:rFonts w:asciiTheme="majorHAnsi" w:hAnsiTheme="majorHAnsi" w:cstheme="majorHAnsi"/>
          <w:b/>
          <w:highlight w:val="yellow"/>
        </w:rPr>
        <w:t>Insert county</w:t>
      </w:r>
      <w:r>
        <w:rPr>
          <w:rFonts w:asciiTheme="majorHAnsi" w:hAnsiTheme="majorHAnsi" w:cstheme="majorHAnsi"/>
          <w:b/>
        </w:rPr>
        <w:t>] CIRCUIT</w:t>
      </w:r>
      <w:r>
        <w:rPr>
          <w:rFonts w:asciiTheme="majorHAnsi" w:hAnsiTheme="majorHAnsi" w:cstheme="majorHAnsi"/>
          <w:b/>
        </w:rPr>
        <w:tab/>
      </w:r>
    </w:p>
    <w:p w14:paraId="2E4E4A03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0C7A1B00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RECORD NO [insert record number]</w:t>
      </w:r>
    </w:p>
    <w:p w14:paraId="436A9489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6AD114D3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[</w:t>
      </w:r>
      <w:proofErr w:type="gramStart"/>
      <w:r w:rsidRPr="00AF2C6E">
        <w:rPr>
          <w:rFonts w:asciiTheme="majorHAnsi" w:hAnsiTheme="majorHAnsi" w:cstheme="majorHAnsi"/>
          <w:b/>
          <w:highlight w:val="yellow"/>
        </w:rPr>
        <w:t>insert</w:t>
      </w:r>
      <w:proofErr w:type="gramEnd"/>
      <w:r w:rsidRPr="00AF2C6E">
        <w:rPr>
          <w:rFonts w:asciiTheme="majorHAnsi" w:hAnsiTheme="majorHAnsi" w:cstheme="majorHAnsi"/>
          <w:b/>
          <w:highlight w:val="yellow"/>
        </w:rPr>
        <w:t xml:space="preserve"> name of lender</w:t>
      </w:r>
      <w:r>
        <w:rPr>
          <w:rFonts w:asciiTheme="majorHAnsi" w:hAnsiTheme="majorHAnsi" w:cstheme="majorHAnsi"/>
          <w:b/>
        </w:rPr>
        <w:t>]</w:t>
      </w:r>
    </w:p>
    <w:p w14:paraId="7218C04F" w14:textId="77777777" w:rsidR="00735A31" w:rsidRDefault="00735A31" w:rsidP="00735A31">
      <w:pPr>
        <w:ind w:left="4820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Respondent/Plaintiff</w:t>
      </w:r>
    </w:p>
    <w:p w14:paraId="3A969900" w14:textId="77777777" w:rsidR="00735A31" w:rsidRDefault="00735A31" w:rsidP="00735A31">
      <w:pPr>
        <w:ind w:left="4820"/>
        <w:jc w:val="right"/>
        <w:rPr>
          <w:rFonts w:asciiTheme="majorHAnsi" w:hAnsiTheme="majorHAnsi" w:cstheme="majorHAnsi"/>
          <w:b/>
        </w:rPr>
      </w:pPr>
    </w:p>
    <w:p w14:paraId="3E786A0B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AND</w:t>
      </w:r>
    </w:p>
    <w:p w14:paraId="2C89080E" w14:textId="77777777" w:rsidR="00735A31" w:rsidRDefault="00735A31" w:rsidP="00735A31">
      <w:pPr>
        <w:ind w:left="4820"/>
        <w:rPr>
          <w:rFonts w:asciiTheme="majorHAnsi" w:hAnsiTheme="majorHAnsi" w:cstheme="majorHAnsi"/>
          <w:b/>
        </w:rPr>
      </w:pPr>
    </w:p>
    <w:p w14:paraId="2006D5AF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</w:t>
      </w:r>
      <w:proofErr w:type="gramStart"/>
      <w:r w:rsidRPr="00AF2C6E">
        <w:rPr>
          <w:rFonts w:asciiTheme="majorHAnsi" w:hAnsiTheme="majorHAnsi" w:cstheme="majorHAnsi"/>
          <w:b/>
          <w:highlight w:val="yellow"/>
        </w:rPr>
        <w:t>insert</w:t>
      </w:r>
      <w:proofErr w:type="gramEnd"/>
      <w:r w:rsidRPr="00AF2C6E">
        <w:rPr>
          <w:rFonts w:asciiTheme="majorHAnsi" w:hAnsiTheme="majorHAnsi" w:cstheme="majorHAnsi"/>
          <w:b/>
          <w:highlight w:val="yellow"/>
        </w:rPr>
        <w:t xml:space="preserve"> name of borrower</w:t>
      </w:r>
      <w:r>
        <w:rPr>
          <w:rFonts w:asciiTheme="majorHAnsi" w:hAnsiTheme="majorHAnsi" w:cstheme="majorHAnsi"/>
          <w:b/>
        </w:rPr>
        <w:t>]</w:t>
      </w:r>
    </w:p>
    <w:p w14:paraId="414050D3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5B69759C" w14:textId="77777777" w:rsidR="00735A31" w:rsidRDefault="00735A31" w:rsidP="00735A31">
      <w:pPr>
        <w:ind w:left="4820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Applicant/Defendant</w:t>
      </w:r>
    </w:p>
    <w:p w14:paraId="77D1BC08" w14:textId="77777777" w:rsidR="00735A31" w:rsidRDefault="00735A31" w:rsidP="00735A31">
      <w:pPr>
        <w:ind w:left="4820"/>
        <w:jc w:val="right"/>
        <w:rPr>
          <w:rFonts w:asciiTheme="majorHAnsi" w:hAnsiTheme="majorHAnsi" w:cstheme="majorHAnsi"/>
          <w:b/>
        </w:rPr>
      </w:pPr>
    </w:p>
    <w:p w14:paraId="4427815B" w14:textId="77777777" w:rsidR="00735A31" w:rsidRDefault="00735A31" w:rsidP="00735A31">
      <w:pPr>
        <w:ind w:left="4820"/>
        <w:jc w:val="right"/>
        <w:rPr>
          <w:rFonts w:asciiTheme="majorHAnsi" w:hAnsiTheme="majorHAnsi" w:cstheme="majorHAnsi"/>
          <w:b/>
        </w:rPr>
      </w:pPr>
    </w:p>
    <w:p w14:paraId="3A9A630A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</w:p>
    <w:p w14:paraId="4FD64E73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Notice of Appeal</w:t>
      </w:r>
    </w:p>
    <w:p w14:paraId="6B8C671E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</w:p>
    <w:p w14:paraId="045CE5D5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7AE9E0A3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795BB942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4EDF167B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5F6E501D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260443CD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0CA9CC18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6907662B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5BE77B54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5A731B15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0CE2DF1B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</w:p>
    <w:p w14:paraId="7695C68D" w14:textId="77777777" w:rsidR="00735A31" w:rsidRDefault="00735A31" w:rsidP="00735A31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</w:t>
      </w:r>
      <w:proofErr w:type="gramStart"/>
      <w:r w:rsidRPr="00AF2C6E">
        <w:rPr>
          <w:rFonts w:asciiTheme="majorHAnsi" w:hAnsiTheme="majorHAnsi" w:cstheme="majorHAnsi"/>
          <w:b/>
          <w:highlight w:val="yellow"/>
        </w:rPr>
        <w:t>insert</w:t>
      </w:r>
      <w:proofErr w:type="gramEnd"/>
      <w:r w:rsidRPr="00AF2C6E">
        <w:rPr>
          <w:rFonts w:asciiTheme="majorHAnsi" w:hAnsiTheme="majorHAnsi" w:cstheme="majorHAnsi"/>
          <w:b/>
          <w:highlight w:val="yellow"/>
        </w:rPr>
        <w:t xml:space="preserve"> name of solicitor</w:t>
      </w:r>
      <w:r>
        <w:rPr>
          <w:rFonts w:asciiTheme="majorHAnsi" w:hAnsiTheme="majorHAnsi" w:cstheme="majorHAnsi"/>
          <w:b/>
        </w:rPr>
        <w:t>]</w:t>
      </w:r>
    </w:p>
    <w:p w14:paraId="6AEF14D1" w14:textId="77777777" w:rsidR="00735A31" w:rsidRDefault="00735A31" w:rsidP="00735A31">
      <w:pPr>
        <w:spacing w:line="360" w:lineRule="auto"/>
        <w:rPr>
          <w:rFonts w:asciiTheme="majorHAnsi" w:hAnsiTheme="majorHAnsi" w:cstheme="majorHAnsi"/>
        </w:rPr>
      </w:pPr>
    </w:p>
    <w:p w14:paraId="70FE9108" w14:textId="77777777" w:rsidR="00735A31" w:rsidRDefault="00735A31" w:rsidP="00735A31">
      <w:pPr>
        <w:rPr>
          <w:rFonts w:asciiTheme="majorHAnsi" w:hAnsiTheme="majorHAnsi" w:cstheme="majorHAnsi"/>
        </w:rPr>
      </w:pPr>
    </w:p>
    <w:p w14:paraId="710ECA87" w14:textId="77777777" w:rsidR="00735A31" w:rsidRPr="00FA6FAE" w:rsidRDefault="00735A31" w:rsidP="00735A31">
      <w:pPr>
        <w:rPr>
          <w:rFonts w:asciiTheme="majorHAnsi" w:hAnsiTheme="majorHAnsi" w:cstheme="majorHAnsi"/>
        </w:rPr>
      </w:pPr>
    </w:p>
    <w:p w14:paraId="736134B6" w14:textId="77777777" w:rsidR="008E4BAC" w:rsidRPr="00CC6B26" w:rsidRDefault="008E4BAC" w:rsidP="008E4BAC">
      <w:pPr>
        <w:spacing w:line="360" w:lineRule="auto"/>
        <w:rPr>
          <w:rFonts w:asciiTheme="majorHAnsi" w:hAnsiTheme="majorHAnsi" w:cstheme="majorHAnsi"/>
        </w:rPr>
      </w:pPr>
    </w:p>
    <w:p w14:paraId="1F8C7903" w14:textId="77777777" w:rsidR="00B76810" w:rsidRPr="00CC6B26" w:rsidRDefault="00B76810">
      <w:pPr>
        <w:rPr>
          <w:rFonts w:asciiTheme="majorHAnsi" w:hAnsiTheme="majorHAnsi" w:cstheme="majorHAnsi"/>
        </w:rPr>
      </w:pPr>
    </w:p>
    <w:sectPr w:rsidR="00B76810" w:rsidRPr="00CC6B26">
      <w:footerReference w:type="default" r:id="rId7"/>
      <w:pgSz w:w="11880" w:h="1680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2B1FB" w14:textId="77777777" w:rsidR="00FE1635" w:rsidRDefault="00FE1635">
      <w:r>
        <w:separator/>
      </w:r>
    </w:p>
  </w:endnote>
  <w:endnote w:type="continuationSeparator" w:id="0">
    <w:p w14:paraId="08D5CDBD" w14:textId="77777777" w:rsidR="00FE1635" w:rsidRDefault="00FE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B205C" w14:textId="17FC44B3" w:rsidR="007420B3" w:rsidRDefault="00FE1635">
    <w:pPr>
      <w:pStyle w:val="Footer"/>
      <w:ind w:right="-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BC912" w14:textId="77777777" w:rsidR="00FE1635" w:rsidRDefault="00FE1635">
      <w:r>
        <w:separator/>
      </w:r>
    </w:p>
  </w:footnote>
  <w:footnote w:type="continuationSeparator" w:id="0">
    <w:p w14:paraId="3B164D58" w14:textId="77777777" w:rsidR="00FE1635" w:rsidRDefault="00FE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093"/>
    <w:multiLevelType w:val="hybridMultilevel"/>
    <w:tmpl w:val="E7F08E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C6675"/>
    <w:multiLevelType w:val="hybridMultilevel"/>
    <w:tmpl w:val="CC568E24"/>
    <w:lvl w:ilvl="0" w:tplc="18090017">
      <w:start w:val="1"/>
      <w:numFmt w:val="lowerLetter"/>
      <w:lvlText w:val="%1)"/>
      <w:lvlJc w:val="left"/>
      <w:pPr>
        <w:ind w:left="5965" w:hanging="360"/>
      </w:pPr>
    </w:lvl>
    <w:lvl w:ilvl="1" w:tplc="18090019">
      <w:start w:val="1"/>
      <w:numFmt w:val="lowerLetter"/>
      <w:lvlText w:val="%2."/>
      <w:lvlJc w:val="left"/>
      <w:pPr>
        <w:ind w:left="6685" w:hanging="360"/>
      </w:pPr>
    </w:lvl>
    <w:lvl w:ilvl="2" w:tplc="1809001B">
      <w:start w:val="1"/>
      <w:numFmt w:val="lowerRoman"/>
      <w:lvlText w:val="%3."/>
      <w:lvlJc w:val="right"/>
      <w:pPr>
        <w:ind w:left="7405" w:hanging="180"/>
      </w:pPr>
    </w:lvl>
    <w:lvl w:ilvl="3" w:tplc="1809000F">
      <w:start w:val="1"/>
      <w:numFmt w:val="decimal"/>
      <w:lvlText w:val="%4."/>
      <w:lvlJc w:val="left"/>
      <w:pPr>
        <w:ind w:left="8125" w:hanging="360"/>
      </w:pPr>
    </w:lvl>
    <w:lvl w:ilvl="4" w:tplc="18090019">
      <w:start w:val="1"/>
      <w:numFmt w:val="lowerLetter"/>
      <w:lvlText w:val="%5."/>
      <w:lvlJc w:val="left"/>
      <w:pPr>
        <w:ind w:left="8845" w:hanging="360"/>
      </w:pPr>
    </w:lvl>
    <w:lvl w:ilvl="5" w:tplc="1809001B">
      <w:start w:val="1"/>
      <w:numFmt w:val="lowerRoman"/>
      <w:lvlText w:val="%6."/>
      <w:lvlJc w:val="right"/>
      <w:pPr>
        <w:ind w:left="9565" w:hanging="180"/>
      </w:pPr>
    </w:lvl>
    <w:lvl w:ilvl="6" w:tplc="1809000F">
      <w:start w:val="1"/>
      <w:numFmt w:val="decimal"/>
      <w:lvlText w:val="%7."/>
      <w:lvlJc w:val="left"/>
      <w:pPr>
        <w:ind w:left="10285" w:hanging="360"/>
      </w:pPr>
    </w:lvl>
    <w:lvl w:ilvl="7" w:tplc="18090019">
      <w:start w:val="1"/>
      <w:numFmt w:val="lowerLetter"/>
      <w:lvlText w:val="%8."/>
      <w:lvlJc w:val="left"/>
      <w:pPr>
        <w:ind w:left="11005" w:hanging="360"/>
      </w:pPr>
    </w:lvl>
    <w:lvl w:ilvl="8" w:tplc="1809001B">
      <w:start w:val="1"/>
      <w:numFmt w:val="lowerRoman"/>
      <w:lvlText w:val="%9."/>
      <w:lvlJc w:val="right"/>
      <w:pPr>
        <w:ind w:left="11725" w:hanging="180"/>
      </w:pPr>
    </w:lvl>
  </w:abstractNum>
  <w:abstractNum w:abstractNumId="2" w15:restartNumberingAfterBreak="0">
    <w:nsid w:val="65E8427C"/>
    <w:multiLevelType w:val="hybridMultilevel"/>
    <w:tmpl w:val="8EC6C4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87838"/>
    <w:multiLevelType w:val="hybridMultilevel"/>
    <w:tmpl w:val="4B94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226E4"/>
    <w:multiLevelType w:val="hybridMultilevel"/>
    <w:tmpl w:val="27483E1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6F"/>
    <w:rsid w:val="000A033D"/>
    <w:rsid w:val="001822E4"/>
    <w:rsid w:val="001C1943"/>
    <w:rsid w:val="00255F7F"/>
    <w:rsid w:val="002B61F6"/>
    <w:rsid w:val="002C76FB"/>
    <w:rsid w:val="002F6B2C"/>
    <w:rsid w:val="002F7871"/>
    <w:rsid w:val="00325E6F"/>
    <w:rsid w:val="00343769"/>
    <w:rsid w:val="00403E78"/>
    <w:rsid w:val="0047379F"/>
    <w:rsid w:val="004760D4"/>
    <w:rsid w:val="004B6023"/>
    <w:rsid w:val="00505401"/>
    <w:rsid w:val="005B39A5"/>
    <w:rsid w:val="006855D2"/>
    <w:rsid w:val="00692FC5"/>
    <w:rsid w:val="0071053C"/>
    <w:rsid w:val="00714DCA"/>
    <w:rsid w:val="0073145F"/>
    <w:rsid w:val="00735A31"/>
    <w:rsid w:val="00773B52"/>
    <w:rsid w:val="00780C64"/>
    <w:rsid w:val="007C774D"/>
    <w:rsid w:val="007E2677"/>
    <w:rsid w:val="008667F2"/>
    <w:rsid w:val="008C4191"/>
    <w:rsid w:val="008E4BAC"/>
    <w:rsid w:val="00A209DE"/>
    <w:rsid w:val="00A37F80"/>
    <w:rsid w:val="00A4797B"/>
    <w:rsid w:val="00A551C7"/>
    <w:rsid w:val="00A56C3B"/>
    <w:rsid w:val="00AF2C6E"/>
    <w:rsid w:val="00B72F19"/>
    <w:rsid w:val="00B76810"/>
    <w:rsid w:val="00BD46A6"/>
    <w:rsid w:val="00C33DA3"/>
    <w:rsid w:val="00C3408B"/>
    <w:rsid w:val="00CC6B26"/>
    <w:rsid w:val="00D612DA"/>
    <w:rsid w:val="00D7428F"/>
    <w:rsid w:val="00D85461"/>
    <w:rsid w:val="00E51EAA"/>
    <w:rsid w:val="00EB0556"/>
    <w:rsid w:val="00EC72C8"/>
    <w:rsid w:val="00EE78D9"/>
    <w:rsid w:val="00EF2327"/>
    <w:rsid w:val="00FA6FAE"/>
    <w:rsid w:val="00FB3079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FD279"/>
  <w14:defaultImageDpi w14:val="300"/>
  <w15:docId w15:val="{020A3BF7-6571-45F1-B765-F05D6B9C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6F"/>
    <w:rPr>
      <w:rFonts w:ascii="New York" w:eastAsia="Times New Roman" w:hAnsi="New York" w:cs="New Yor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25E6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325E6F"/>
    <w:rPr>
      <w:rFonts w:ascii="New York" w:eastAsia="Times New Roman" w:hAnsi="New York" w:cs="New York"/>
      <w:szCs w:val="20"/>
    </w:rPr>
  </w:style>
  <w:style w:type="paragraph" w:styleId="ListParagraph">
    <w:name w:val="List Paragraph"/>
    <w:basedOn w:val="Normal"/>
    <w:uiPriority w:val="34"/>
    <w:qFormat/>
    <w:rsid w:val="00325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33D"/>
    <w:rPr>
      <w:rFonts w:ascii="New York" w:eastAsia="Times New Roman" w:hAnsi="New York" w:cs="New Yor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Barrister-at-Law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Brennan</dc:creator>
  <cp:keywords/>
  <dc:description/>
  <cp:lastModifiedBy>Zsolt Bobis</cp:lastModifiedBy>
  <cp:revision>2</cp:revision>
  <dcterms:created xsi:type="dcterms:W3CDTF">2020-02-18T18:46:00Z</dcterms:created>
  <dcterms:modified xsi:type="dcterms:W3CDTF">2020-02-18T18:46:00Z</dcterms:modified>
</cp:coreProperties>
</file>