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3B69" w14:textId="77777777" w:rsidR="00B46AB4" w:rsidRPr="00457E6C" w:rsidRDefault="00B46AB4" w:rsidP="00457E6C">
      <w:pPr>
        <w:pStyle w:val="NoSpacing"/>
        <w:ind w:left="57"/>
        <w:jc w:val="center"/>
        <w:rPr>
          <w:rFonts w:cstheme="minorHAnsi"/>
          <w:b/>
        </w:rPr>
      </w:pPr>
    </w:p>
    <w:p w14:paraId="5642322B" w14:textId="470F435E" w:rsidR="00567A91" w:rsidRPr="00457E6C" w:rsidRDefault="00457E6C" w:rsidP="00457E6C">
      <w:pPr>
        <w:spacing w:after="0" w:line="240" w:lineRule="auto"/>
        <w:ind w:left="57"/>
        <w:jc w:val="both"/>
        <w:rPr>
          <w:rFonts w:cstheme="minorHAnsi"/>
          <w:b/>
          <w:lang w:val="en-GB"/>
        </w:rPr>
      </w:pPr>
      <w:r w:rsidRPr="00457E6C">
        <w:rPr>
          <w:rFonts w:cstheme="minorHAnsi"/>
          <w:b/>
          <w:lang w:val="en-GB"/>
        </w:rPr>
        <w:t>Policy</w:t>
      </w:r>
      <w:r w:rsidR="00567A91" w:rsidRPr="00457E6C">
        <w:rPr>
          <w:rFonts w:cstheme="minorHAnsi"/>
          <w:b/>
          <w:lang w:val="en-GB"/>
        </w:rPr>
        <w:tab/>
      </w:r>
      <w:r w:rsidR="00567A91" w:rsidRPr="00457E6C">
        <w:rPr>
          <w:rFonts w:cstheme="minorHAnsi"/>
          <w:b/>
          <w:lang w:val="en-GB"/>
        </w:rPr>
        <w:tab/>
        <w:t>QA135</w:t>
      </w:r>
      <w:r w:rsidR="00567A91" w:rsidRPr="00457E6C">
        <w:rPr>
          <w:rFonts w:cstheme="minorHAnsi"/>
          <w:b/>
          <w:lang w:val="en-GB"/>
        </w:rPr>
        <w:tab/>
      </w:r>
      <w:r w:rsidR="00007E53">
        <w:rPr>
          <w:rFonts w:cstheme="minorHAnsi"/>
          <w:b/>
          <w:lang w:val="en-GB"/>
        </w:rPr>
        <w:t xml:space="preserve">GTA Policy </w:t>
      </w:r>
      <w:r w:rsidR="00567A91" w:rsidRPr="00457E6C">
        <w:rPr>
          <w:rFonts w:cstheme="minorHAnsi"/>
          <w:b/>
          <w:lang w:val="en-GB"/>
        </w:rPr>
        <w:t>Engagement of Graduate Teaching Assistants</w:t>
      </w:r>
    </w:p>
    <w:p w14:paraId="5CA4480E" w14:textId="7D6FB50D" w:rsidR="00567A91" w:rsidRPr="00457E6C" w:rsidRDefault="00457E6C" w:rsidP="00457E6C">
      <w:pPr>
        <w:spacing w:after="0" w:line="240" w:lineRule="auto"/>
        <w:ind w:left="57"/>
        <w:jc w:val="both"/>
        <w:rPr>
          <w:rFonts w:cstheme="minorHAnsi"/>
          <w:b/>
          <w:lang w:val="en-GB"/>
        </w:rPr>
      </w:pPr>
      <w:r w:rsidRPr="00457E6C">
        <w:rPr>
          <w:rFonts w:cstheme="minorHAnsi"/>
          <w:b/>
          <w:lang w:val="en-GB"/>
        </w:rPr>
        <w:t>HR</w:t>
      </w:r>
      <w:r w:rsidRPr="00457E6C">
        <w:rPr>
          <w:rFonts w:cstheme="minorHAnsi"/>
          <w:b/>
          <w:lang w:val="en-GB"/>
        </w:rPr>
        <w:tab/>
      </w:r>
      <w:r w:rsidR="00EF0AC8" w:rsidRPr="00457E6C">
        <w:rPr>
          <w:rFonts w:cstheme="minorHAnsi"/>
          <w:b/>
          <w:lang w:val="en-GB"/>
        </w:rPr>
        <w:tab/>
      </w:r>
      <w:r w:rsidRPr="00457E6C">
        <w:rPr>
          <w:rFonts w:cstheme="minorHAnsi"/>
          <w:b/>
          <w:lang w:val="en-GB"/>
        </w:rPr>
        <w:t>F</w:t>
      </w:r>
      <w:r w:rsidR="006405BC">
        <w:rPr>
          <w:rFonts w:cstheme="minorHAnsi"/>
          <w:b/>
          <w:lang w:val="en-GB"/>
        </w:rPr>
        <w:t xml:space="preserve">requently </w:t>
      </w:r>
      <w:r w:rsidRPr="00457E6C">
        <w:rPr>
          <w:rFonts w:cstheme="minorHAnsi"/>
          <w:b/>
          <w:lang w:val="en-GB"/>
        </w:rPr>
        <w:t>A</w:t>
      </w:r>
      <w:r w:rsidR="006405BC">
        <w:rPr>
          <w:rFonts w:cstheme="minorHAnsi"/>
          <w:b/>
          <w:lang w:val="en-GB"/>
        </w:rPr>
        <w:t xml:space="preserve">sked </w:t>
      </w:r>
      <w:r w:rsidRPr="00457E6C">
        <w:rPr>
          <w:rFonts w:cstheme="minorHAnsi"/>
          <w:b/>
          <w:lang w:val="en-GB"/>
        </w:rPr>
        <w:t>Q</w:t>
      </w:r>
      <w:r w:rsidR="006405BC">
        <w:rPr>
          <w:rFonts w:cstheme="minorHAnsi"/>
          <w:b/>
          <w:lang w:val="en-GB"/>
        </w:rPr>
        <w:t>uestion</w:t>
      </w:r>
      <w:r w:rsidRPr="00457E6C">
        <w:rPr>
          <w:rFonts w:cstheme="minorHAnsi"/>
          <w:b/>
          <w:lang w:val="en-GB"/>
        </w:rPr>
        <w:t>s</w:t>
      </w:r>
    </w:p>
    <w:p w14:paraId="448B6C8B" w14:textId="19C15C0B" w:rsidR="00567A91" w:rsidRDefault="00567A91" w:rsidP="00457E6C">
      <w:pPr>
        <w:spacing w:after="0" w:line="240" w:lineRule="auto"/>
        <w:ind w:left="57"/>
        <w:jc w:val="both"/>
        <w:rPr>
          <w:rFonts w:cstheme="minorHAnsi"/>
          <w:b/>
          <w:lang w:val="en-GB"/>
        </w:rPr>
      </w:pPr>
      <w:r w:rsidRPr="00457E6C">
        <w:rPr>
          <w:rFonts w:cstheme="minorHAnsi"/>
          <w:b/>
          <w:lang w:val="en-GB"/>
        </w:rPr>
        <w:t xml:space="preserve">Date: </w:t>
      </w:r>
      <w:r w:rsidR="00457E6C" w:rsidRPr="00457E6C">
        <w:rPr>
          <w:rFonts w:cstheme="minorHAnsi"/>
          <w:b/>
          <w:lang w:val="en-GB"/>
        </w:rPr>
        <w:tab/>
      </w:r>
      <w:r w:rsidR="00457E6C" w:rsidRPr="00457E6C">
        <w:rPr>
          <w:rFonts w:cstheme="minorHAnsi"/>
          <w:b/>
          <w:lang w:val="en-GB"/>
        </w:rPr>
        <w:tab/>
      </w:r>
      <w:r w:rsidR="0052420A">
        <w:rPr>
          <w:rFonts w:cstheme="minorHAnsi"/>
          <w:b/>
          <w:lang w:val="en-GB"/>
        </w:rPr>
        <w:t>01-0</w:t>
      </w:r>
      <w:r w:rsidR="0083725B">
        <w:rPr>
          <w:rFonts w:cstheme="minorHAnsi"/>
          <w:b/>
          <w:lang w:val="en-GB"/>
        </w:rPr>
        <w:t>9</w:t>
      </w:r>
      <w:r w:rsidR="0052420A">
        <w:rPr>
          <w:rFonts w:cstheme="minorHAnsi"/>
          <w:b/>
          <w:lang w:val="en-GB"/>
        </w:rPr>
        <w:t>-2023</w:t>
      </w:r>
    </w:p>
    <w:p w14:paraId="662A5B68" w14:textId="0201879E" w:rsidR="00F5521E" w:rsidRDefault="00F5521E" w:rsidP="00457E6C">
      <w:pPr>
        <w:spacing w:after="0" w:line="240" w:lineRule="auto"/>
        <w:ind w:left="57"/>
        <w:jc w:val="both"/>
        <w:rPr>
          <w:rFonts w:cstheme="minorHAnsi"/>
          <w:b/>
          <w:lang w:val="en-GB"/>
        </w:rPr>
      </w:pPr>
    </w:p>
    <w:p w14:paraId="1AF75DB8" w14:textId="77777777" w:rsidR="0052420A" w:rsidRDefault="0052420A" w:rsidP="0052420A">
      <w:pPr>
        <w:pStyle w:val="TOC1"/>
        <w:rPr>
          <w:rStyle w:val="Hyperlink"/>
          <w:b/>
          <w:bCs/>
          <w:color w:val="4472C4" w:themeColor="accent1"/>
          <w:u w:val="none"/>
        </w:rPr>
      </w:pPr>
    </w:p>
    <w:p w14:paraId="76F011D2" w14:textId="5057902A" w:rsidR="00C125F4" w:rsidRPr="0052420A" w:rsidRDefault="0052420A" w:rsidP="0052420A">
      <w:pPr>
        <w:pStyle w:val="TOC1"/>
        <w:rPr>
          <w:rStyle w:val="Hyperlink"/>
          <w:b/>
          <w:bCs/>
          <w:color w:val="4472C4" w:themeColor="accent1"/>
          <w:u w:val="none"/>
        </w:rPr>
      </w:pPr>
      <w:r w:rsidRPr="0052420A">
        <w:rPr>
          <w:rStyle w:val="Hyperlink"/>
          <w:b/>
          <w:bCs/>
          <w:color w:val="4472C4" w:themeColor="accent1"/>
          <w:u w:val="none"/>
        </w:rPr>
        <w:t xml:space="preserve">GTA </w:t>
      </w:r>
      <w:r w:rsidR="000402CC">
        <w:rPr>
          <w:rStyle w:val="Hyperlink"/>
          <w:b/>
          <w:bCs/>
          <w:color w:val="4472C4" w:themeColor="accent1"/>
          <w:u w:val="none"/>
        </w:rPr>
        <w:t>F</w:t>
      </w:r>
      <w:r w:rsidR="00A21FFE">
        <w:rPr>
          <w:rStyle w:val="Hyperlink"/>
          <w:b/>
          <w:bCs/>
          <w:color w:val="4472C4" w:themeColor="accent1"/>
          <w:u w:val="none"/>
        </w:rPr>
        <w:t xml:space="preserve">requently Asked Questions: </w:t>
      </w:r>
    </w:p>
    <w:p w14:paraId="422B5A71" w14:textId="77777777" w:rsidR="0052420A" w:rsidRPr="0052420A" w:rsidRDefault="0052420A" w:rsidP="0052420A">
      <w:pPr>
        <w:rPr>
          <w:lang w:eastAsia="en-IE"/>
        </w:rPr>
      </w:pPr>
    </w:p>
    <w:p w14:paraId="1F232EF8" w14:textId="0D06CB56" w:rsidR="00245317" w:rsidRPr="00457E6C" w:rsidRDefault="00095570" w:rsidP="00457E6C">
      <w:pPr>
        <w:spacing w:after="0" w:line="240" w:lineRule="auto"/>
        <w:ind w:left="57"/>
        <w:rPr>
          <w:rFonts w:cstheme="minorHAnsi"/>
          <w:b/>
        </w:rPr>
      </w:pPr>
      <w:bookmarkStart w:id="0" w:name="_Toc104205661"/>
      <w:bookmarkStart w:id="1" w:name="_Toc104205663"/>
      <w:bookmarkEnd w:id="0"/>
      <w:bookmarkEnd w:id="1"/>
      <w:r>
        <w:rPr>
          <w:rFonts w:cstheme="minorHAnsi"/>
          <w:b/>
        </w:rPr>
        <w:t>W</w:t>
      </w:r>
      <w:r w:rsidR="00457E6C" w:rsidRPr="00457E6C">
        <w:rPr>
          <w:rFonts w:cstheme="minorHAnsi"/>
          <w:b/>
        </w:rPr>
        <w:t xml:space="preserve">hen does the reviewed GTA Policy </w:t>
      </w:r>
      <w:r w:rsidR="00457E6C">
        <w:rPr>
          <w:rFonts w:cstheme="minorHAnsi"/>
          <w:b/>
        </w:rPr>
        <w:t>a</w:t>
      </w:r>
      <w:r w:rsidR="00457E6C" w:rsidRPr="00457E6C">
        <w:rPr>
          <w:rFonts w:cstheme="minorHAnsi"/>
          <w:b/>
        </w:rPr>
        <w:t>pply?</w:t>
      </w:r>
    </w:p>
    <w:p w14:paraId="3F1AB2F3" w14:textId="7A01927F" w:rsidR="00A34A5C" w:rsidRPr="00457E6C" w:rsidRDefault="00457E6C" w:rsidP="00457E6C">
      <w:pPr>
        <w:spacing w:after="0" w:line="240" w:lineRule="auto"/>
        <w:ind w:left="57"/>
        <w:rPr>
          <w:rFonts w:cstheme="minorHAnsi"/>
          <w:color w:val="FF0000"/>
        </w:rPr>
      </w:pPr>
      <w:r w:rsidRPr="00457E6C">
        <w:rPr>
          <w:rFonts w:cstheme="minorHAnsi"/>
        </w:rPr>
        <w:t xml:space="preserve">All </w:t>
      </w:r>
      <w:r w:rsidR="00A34A5C" w:rsidRPr="00457E6C">
        <w:rPr>
          <w:rFonts w:cstheme="minorHAnsi"/>
        </w:rPr>
        <w:t>Graduate Teaching Assistants</w:t>
      </w:r>
      <w:r w:rsidR="00E62D6C" w:rsidRPr="00457E6C">
        <w:rPr>
          <w:rFonts w:cstheme="minorHAnsi"/>
        </w:rPr>
        <w:t xml:space="preserve"> (GTA)</w:t>
      </w:r>
      <w:r w:rsidR="00A34A5C" w:rsidRPr="00457E6C">
        <w:rPr>
          <w:rFonts w:cstheme="minorHAnsi"/>
        </w:rPr>
        <w:t xml:space="preserve"> engaged on or after the 1</w:t>
      </w:r>
      <w:r w:rsidR="00A34A5C" w:rsidRPr="00457E6C">
        <w:rPr>
          <w:rFonts w:cstheme="minorHAnsi"/>
          <w:vertAlign w:val="superscript"/>
        </w:rPr>
        <w:t>st</w:t>
      </w:r>
      <w:r w:rsidR="00EF0AC8" w:rsidRPr="00457E6C">
        <w:rPr>
          <w:rFonts w:cstheme="minorHAnsi"/>
        </w:rPr>
        <w:t xml:space="preserve"> of</w:t>
      </w:r>
      <w:r w:rsidR="00A34A5C" w:rsidRPr="00457E6C">
        <w:rPr>
          <w:rFonts w:cstheme="minorHAnsi"/>
        </w:rPr>
        <w:t xml:space="preserve"> August 202</w:t>
      </w:r>
      <w:r w:rsidR="0083725B">
        <w:rPr>
          <w:rFonts w:cstheme="minorHAnsi"/>
        </w:rPr>
        <w:t>3</w:t>
      </w:r>
    </w:p>
    <w:p w14:paraId="0226BDA2" w14:textId="77777777" w:rsidR="00457E6C" w:rsidRDefault="00457E6C" w:rsidP="00457E6C">
      <w:pPr>
        <w:pStyle w:val="Heading1"/>
        <w:spacing w:before="0" w:line="240" w:lineRule="auto"/>
        <w:ind w:left="57"/>
        <w:rPr>
          <w:rFonts w:asciiTheme="minorHAnsi" w:eastAsiaTheme="minorHAnsi" w:hAnsiTheme="minorHAnsi" w:cstheme="minorHAnsi"/>
          <w:b/>
          <w:color w:val="auto"/>
          <w:sz w:val="22"/>
          <w:szCs w:val="22"/>
        </w:rPr>
      </w:pPr>
    </w:p>
    <w:p w14:paraId="701E9374" w14:textId="48D9F913" w:rsidR="00B46AB4" w:rsidRPr="00457E6C" w:rsidRDefault="00457E6C" w:rsidP="00457E6C">
      <w:pPr>
        <w:pStyle w:val="Heading1"/>
        <w:spacing w:before="0" w:line="240" w:lineRule="auto"/>
        <w:ind w:left="57"/>
        <w:rPr>
          <w:rFonts w:asciiTheme="minorHAnsi" w:hAnsiTheme="minorHAnsi" w:cstheme="minorHAnsi"/>
          <w:b/>
          <w:bCs/>
          <w:color w:val="auto"/>
          <w:sz w:val="22"/>
          <w:szCs w:val="22"/>
        </w:rPr>
      </w:pPr>
      <w:r>
        <w:rPr>
          <w:rFonts w:asciiTheme="minorHAnsi" w:eastAsiaTheme="minorHAnsi" w:hAnsiTheme="minorHAnsi" w:cstheme="minorHAnsi"/>
          <w:b/>
          <w:color w:val="auto"/>
          <w:sz w:val="22"/>
          <w:szCs w:val="22"/>
        </w:rPr>
        <w:t>Defining</w:t>
      </w:r>
      <w:r w:rsidRPr="00457E6C">
        <w:rPr>
          <w:rFonts w:asciiTheme="minorHAnsi" w:eastAsiaTheme="minorHAnsi" w:hAnsiTheme="minorHAnsi" w:cstheme="minorHAnsi"/>
          <w:b/>
          <w:color w:val="auto"/>
          <w:sz w:val="22"/>
          <w:szCs w:val="22"/>
        </w:rPr>
        <w:t xml:space="preserve"> a G</w:t>
      </w:r>
      <w:r w:rsidR="00877508">
        <w:rPr>
          <w:rFonts w:asciiTheme="minorHAnsi" w:eastAsiaTheme="minorHAnsi" w:hAnsiTheme="minorHAnsi" w:cstheme="minorHAnsi"/>
          <w:b/>
          <w:color w:val="auto"/>
          <w:sz w:val="22"/>
          <w:szCs w:val="22"/>
        </w:rPr>
        <w:t xml:space="preserve">raduate </w:t>
      </w:r>
      <w:r w:rsidRPr="00457E6C">
        <w:rPr>
          <w:rFonts w:asciiTheme="minorHAnsi" w:eastAsiaTheme="minorHAnsi" w:hAnsiTheme="minorHAnsi" w:cstheme="minorHAnsi"/>
          <w:b/>
          <w:color w:val="auto"/>
          <w:sz w:val="22"/>
          <w:szCs w:val="22"/>
        </w:rPr>
        <w:t>T</w:t>
      </w:r>
      <w:r w:rsidR="00877508">
        <w:rPr>
          <w:rFonts w:asciiTheme="minorHAnsi" w:eastAsiaTheme="minorHAnsi" w:hAnsiTheme="minorHAnsi" w:cstheme="minorHAnsi"/>
          <w:b/>
          <w:color w:val="auto"/>
          <w:sz w:val="22"/>
          <w:szCs w:val="22"/>
        </w:rPr>
        <w:t xml:space="preserve">eaching </w:t>
      </w:r>
      <w:r w:rsidRPr="00457E6C">
        <w:rPr>
          <w:rFonts w:asciiTheme="minorHAnsi" w:eastAsiaTheme="minorHAnsi" w:hAnsiTheme="minorHAnsi" w:cstheme="minorHAnsi"/>
          <w:b/>
          <w:color w:val="auto"/>
          <w:sz w:val="22"/>
          <w:szCs w:val="22"/>
        </w:rPr>
        <w:t>A</w:t>
      </w:r>
      <w:r w:rsidR="00877508">
        <w:rPr>
          <w:rFonts w:asciiTheme="minorHAnsi" w:eastAsiaTheme="minorHAnsi" w:hAnsiTheme="minorHAnsi" w:cstheme="minorHAnsi"/>
          <w:b/>
          <w:color w:val="auto"/>
          <w:sz w:val="22"/>
          <w:szCs w:val="22"/>
        </w:rPr>
        <w:t>ssistant</w:t>
      </w:r>
    </w:p>
    <w:p w14:paraId="09787B22" w14:textId="3D9860BC" w:rsidR="00095570" w:rsidRDefault="00877508" w:rsidP="00457E6C">
      <w:pPr>
        <w:pStyle w:val="Default"/>
        <w:ind w:left="57"/>
        <w:rPr>
          <w:rFonts w:asciiTheme="minorHAnsi" w:hAnsiTheme="minorHAnsi" w:cstheme="minorHAnsi"/>
          <w:sz w:val="22"/>
          <w:szCs w:val="22"/>
        </w:rPr>
      </w:pPr>
      <w:r>
        <w:rPr>
          <w:rFonts w:asciiTheme="minorHAnsi" w:hAnsiTheme="minorHAnsi" w:cstheme="minorHAnsi"/>
          <w:bCs/>
          <w:iCs/>
          <w:sz w:val="22"/>
          <w:szCs w:val="22"/>
        </w:rPr>
        <w:t xml:space="preserve">A </w:t>
      </w:r>
      <w:r w:rsidR="00B46AB4" w:rsidRPr="00457E6C">
        <w:rPr>
          <w:rFonts w:asciiTheme="minorHAnsi" w:hAnsiTheme="minorHAnsi" w:cstheme="minorHAnsi"/>
          <w:bCs/>
          <w:iCs/>
          <w:sz w:val="22"/>
          <w:szCs w:val="22"/>
        </w:rPr>
        <w:t>Graduate Teaching Assistant (GTA)</w:t>
      </w:r>
      <w:r w:rsidR="00B46AB4" w:rsidRPr="00877508">
        <w:rPr>
          <w:rFonts w:asciiTheme="minorHAnsi" w:hAnsiTheme="minorHAnsi" w:cstheme="minorHAnsi"/>
          <w:iCs/>
          <w:sz w:val="22"/>
          <w:szCs w:val="22"/>
        </w:rPr>
        <w:t xml:space="preserve"> </w:t>
      </w:r>
      <w:r w:rsidR="00B46AB4" w:rsidRPr="00877508">
        <w:rPr>
          <w:rFonts w:asciiTheme="minorHAnsi" w:hAnsiTheme="minorHAnsi" w:cstheme="minorHAnsi"/>
          <w:sz w:val="22"/>
          <w:szCs w:val="22"/>
        </w:rPr>
        <w:t>is</w:t>
      </w:r>
      <w:r w:rsidR="00B46AB4" w:rsidRPr="00457E6C">
        <w:rPr>
          <w:rFonts w:asciiTheme="minorHAnsi" w:hAnsiTheme="minorHAnsi" w:cstheme="minorHAnsi"/>
          <w:sz w:val="22"/>
          <w:szCs w:val="22"/>
        </w:rPr>
        <w:t xml:space="preserve"> a registered postgraduate student </w:t>
      </w:r>
      <w:r w:rsidR="00107DE9">
        <w:rPr>
          <w:rFonts w:asciiTheme="minorHAnsi" w:hAnsiTheme="minorHAnsi" w:cstheme="minorHAnsi"/>
          <w:sz w:val="22"/>
          <w:szCs w:val="22"/>
        </w:rPr>
        <w:t xml:space="preserve">at </w:t>
      </w:r>
      <w:proofErr w:type="gramStart"/>
      <w:r w:rsidR="00B46AB4" w:rsidRPr="00457E6C">
        <w:rPr>
          <w:rFonts w:asciiTheme="minorHAnsi" w:hAnsiTheme="minorHAnsi" w:cstheme="minorHAnsi"/>
          <w:sz w:val="22"/>
          <w:szCs w:val="22"/>
        </w:rPr>
        <w:t>University</w:t>
      </w:r>
      <w:proofErr w:type="gramEnd"/>
      <w:r w:rsidR="00B46AB4" w:rsidRPr="00457E6C">
        <w:rPr>
          <w:rFonts w:asciiTheme="minorHAnsi" w:hAnsiTheme="minorHAnsi" w:cstheme="minorHAnsi"/>
          <w:sz w:val="22"/>
          <w:szCs w:val="22"/>
        </w:rPr>
        <w:t xml:space="preserve"> who is also engaged part-time by the Universi</w:t>
      </w:r>
      <w:r w:rsidR="00A34A5C" w:rsidRPr="00457E6C">
        <w:rPr>
          <w:rFonts w:asciiTheme="minorHAnsi" w:hAnsiTheme="minorHAnsi" w:cstheme="minorHAnsi"/>
          <w:sz w:val="22"/>
          <w:szCs w:val="22"/>
        </w:rPr>
        <w:t xml:space="preserve">ty to provide teaching support, </w:t>
      </w:r>
      <w:r w:rsidR="00B46AB4" w:rsidRPr="00457E6C">
        <w:rPr>
          <w:rFonts w:asciiTheme="minorHAnsi" w:hAnsiTheme="minorHAnsi" w:cstheme="minorHAnsi"/>
          <w:sz w:val="22"/>
          <w:szCs w:val="22"/>
        </w:rPr>
        <w:t>as a Tutor or Demonstrator</w:t>
      </w:r>
      <w:r w:rsidR="00A34A5C" w:rsidRPr="00457E6C">
        <w:rPr>
          <w:rFonts w:asciiTheme="minorHAnsi" w:hAnsiTheme="minorHAnsi" w:cstheme="minorHAnsi"/>
          <w:sz w:val="22"/>
          <w:szCs w:val="22"/>
        </w:rPr>
        <w:t>,</w:t>
      </w:r>
      <w:r w:rsidR="00B46AB4" w:rsidRPr="00457E6C">
        <w:rPr>
          <w:rFonts w:asciiTheme="minorHAnsi" w:hAnsiTheme="minorHAnsi" w:cstheme="minorHAnsi"/>
          <w:sz w:val="22"/>
          <w:szCs w:val="22"/>
        </w:rPr>
        <w:t xml:space="preserve"> under the direction and guidance of a supervising member of staff</w:t>
      </w:r>
      <w:r w:rsidR="00A34A5C" w:rsidRPr="00457E6C">
        <w:rPr>
          <w:rFonts w:asciiTheme="minorHAnsi" w:hAnsiTheme="minorHAnsi" w:cstheme="minorHAnsi"/>
          <w:sz w:val="22"/>
          <w:szCs w:val="22"/>
        </w:rPr>
        <w:t>.</w:t>
      </w:r>
    </w:p>
    <w:p w14:paraId="47FCCEF9" w14:textId="77777777" w:rsidR="00095570" w:rsidRDefault="00095570" w:rsidP="00457E6C">
      <w:pPr>
        <w:pStyle w:val="Default"/>
        <w:ind w:left="57"/>
        <w:rPr>
          <w:rFonts w:asciiTheme="minorHAnsi" w:hAnsiTheme="minorHAnsi" w:cstheme="minorHAnsi"/>
          <w:sz w:val="22"/>
          <w:szCs w:val="22"/>
        </w:rPr>
      </w:pPr>
    </w:p>
    <w:p w14:paraId="600BBE40" w14:textId="73BE304D" w:rsidR="00B46AB4" w:rsidRDefault="00095570" w:rsidP="00457E6C">
      <w:pPr>
        <w:pStyle w:val="Default"/>
        <w:ind w:left="57"/>
        <w:rPr>
          <w:rFonts w:asciiTheme="minorHAnsi" w:hAnsiTheme="minorHAnsi" w:cstheme="minorHAnsi"/>
          <w:sz w:val="22"/>
          <w:szCs w:val="22"/>
        </w:rPr>
      </w:pPr>
      <w:r w:rsidRPr="00457E6C">
        <w:rPr>
          <w:rFonts w:asciiTheme="minorHAnsi" w:hAnsiTheme="minorHAnsi" w:cstheme="minorHAnsi"/>
          <w:sz w:val="22"/>
          <w:szCs w:val="22"/>
        </w:rPr>
        <w:t xml:space="preserve">A GTA is a training role offered to postgraduate students to gain </w:t>
      </w:r>
      <w:r w:rsidR="00734D00">
        <w:rPr>
          <w:rFonts w:asciiTheme="minorHAnsi" w:hAnsiTheme="minorHAnsi" w:cstheme="minorHAnsi"/>
          <w:sz w:val="22"/>
          <w:szCs w:val="22"/>
        </w:rPr>
        <w:t xml:space="preserve">tutoring and demonstrating </w:t>
      </w:r>
      <w:r w:rsidRPr="00457E6C">
        <w:rPr>
          <w:rFonts w:asciiTheme="minorHAnsi" w:hAnsiTheme="minorHAnsi" w:cstheme="minorHAnsi"/>
          <w:sz w:val="22"/>
          <w:szCs w:val="22"/>
        </w:rPr>
        <w:t>experience during their postgraduate studies.</w:t>
      </w:r>
    </w:p>
    <w:p w14:paraId="2CA9D79B" w14:textId="0AC11813" w:rsidR="00EC73CE" w:rsidRDefault="00EC73CE" w:rsidP="00457E6C">
      <w:pPr>
        <w:pStyle w:val="Default"/>
        <w:ind w:left="57"/>
        <w:rPr>
          <w:rFonts w:asciiTheme="minorHAnsi" w:hAnsiTheme="minorHAnsi" w:cstheme="minorHAnsi"/>
          <w:sz w:val="22"/>
          <w:szCs w:val="22"/>
        </w:rPr>
      </w:pPr>
    </w:p>
    <w:p w14:paraId="2CC53E4F" w14:textId="19216E7F" w:rsidR="00EC73CE" w:rsidRDefault="00EC73CE" w:rsidP="00753244">
      <w:pPr>
        <w:pStyle w:val="Default"/>
        <w:ind w:left="57"/>
        <w:rPr>
          <w:rFonts w:asciiTheme="minorHAnsi" w:hAnsiTheme="minorHAnsi" w:cstheme="minorHAnsi"/>
          <w:sz w:val="22"/>
          <w:szCs w:val="22"/>
        </w:rPr>
      </w:pPr>
      <w:r>
        <w:rPr>
          <w:rFonts w:asciiTheme="minorHAnsi" w:hAnsiTheme="minorHAnsi" w:cstheme="minorHAnsi"/>
          <w:sz w:val="22"/>
          <w:szCs w:val="22"/>
        </w:rPr>
        <w:t xml:space="preserve">A GTA </w:t>
      </w:r>
      <w:r w:rsidR="00E63D90">
        <w:rPr>
          <w:rFonts w:asciiTheme="minorHAnsi" w:hAnsiTheme="minorHAnsi" w:cstheme="minorHAnsi"/>
          <w:sz w:val="22"/>
          <w:szCs w:val="22"/>
        </w:rPr>
        <w:t xml:space="preserve">can undertake up to 6 lectures on a module, </w:t>
      </w:r>
      <w:r w:rsidR="00753244">
        <w:rPr>
          <w:rFonts w:asciiTheme="minorHAnsi" w:hAnsiTheme="minorHAnsi" w:cstheme="minorHAnsi"/>
          <w:sz w:val="22"/>
          <w:szCs w:val="22"/>
        </w:rPr>
        <w:t xml:space="preserve">as well as one hour of preparation for each hour of that lecturing </w:t>
      </w:r>
      <w:r w:rsidR="00753244" w:rsidRPr="00457E6C">
        <w:rPr>
          <w:rFonts w:asciiTheme="minorHAnsi" w:hAnsiTheme="minorHAnsi" w:cstheme="minorHAnsi"/>
          <w:sz w:val="22"/>
          <w:szCs w:val="22"/>
        </w:rPr>
        <w:t xml:space="preserve">under the direction and guidance of </w:t>
      </w:r>
      <w:r w:rsidR="00753244">
        <w:rPr>
          <w:rFonts w:asciiTheme="minorHAnsi" w:hAnsiTheme="minorHAnsi" w:cstheme="minorHAnsi"/>
          <w:sz w:val="22"/>
          <w:szCs w:val="22"/>
        </w:rPr>
        <w:t>the Module Owner</w:t>
      </w:r>
      <w:r>
        <w:rPr>
          <w:rFonts w:asciiTheme="minorHAnsi" w:hAnsiTheme="minorHAnsi" w:cstheme="minorHAnsi"/>
          <w:sz w:val="22"/>
          <w:szCs w:val="22"/>
        </w:rPr>
        <w:t>.</w:t>
      </w:r>
    </w:p>
    <w:p w14:paraId="7B2919C1" w14:textId="77777777" w:rsidR="00B46AB4" w:rsidRPr="00457E6C" w:rsidRDefault="00B46AB4" w:rsidP="00DF70B3">
      <w:pPr>
        <w:pStyle w:val="Default"/>
        <w:rPr>
          <w:rFonts w:asciiTheme="minorHAnsi" w:hAnsiTheme="minorHAnsi" w:cstheme="minorHAnsi"/>
          <w:sz w:val="22"/>
          <w:szCs w:val="22"/>
        </w:rPr>
      </w:pPr>
    </w:p>
    <w:p w14:paraId="46BEF67D" w14:textId="754BC7C3" w:rsidR="00095570" w:rsidRPr="00095570" w:rsidRDefault="002B69FA" w:rsidP="00457E6C">
      <w:pPr>
        <w:pStyle w:val="Default"/>
        <w:ind w:left="57"/>
        <w:rPr>
          <w:rFonts w:asciiTheme="minorHAnsi" w:hAnsiTheme="minorHAnsi" w:cstheme="minorHAnsi"/>
          <w:b/>
          <w:sz w:val="22"/>
          <w:szCs w:val="22"/>
        </w:rPr>
      </w:pPr>
      <w:r>
        <w:rPr>
          <w:rFonts w:asciiTheme="minorHAnsi" w:hAnsiTheme="minorHAnsi" w:cstheme="minorHAnsi"/>
          <w:b/>
          <w:sz w:val="22"/>
          <w:szCs w:val="22"/>
        </w:rPr>
        <w:t>H</w:t>
      </w:r>
      <w:r w:rsidR="00095570" w:rsidRPr="00095570">
        <w:rPr>
          <w:rFonts w:asciiTheme="minorHAnsi" w:hAnsiTheme="minorHAnsi" w:cstheme="minorHAnsi"/>
          <w:b/>
          <w:sz w:val="22"/>
          <w:szCs w:val="22"/>
        </w:rPr>
        <w:t xml:space="preserve">ow long </w:t>
      </w:r>
      <w:r>
        <w:rPr>
          <w:rFonts w:asciiTheme="minorHAnsi" w:hAnsiTheme="minorHAnsi" w:cstheme="minorHAnsi"/>
          <w:b/>
          <w:sz w:val="22"/>
          <w:szCs w:val="22"/>
        </w:rPr>
        <w:t>can a GTA be engaged</w:t>
      </w:r>
      <w:r w:rsidR="00095570" w:rsidRPr="00095570">
        <w:rPr>
          <w:rFonts w:asciiTheme="minorHAnsi" w:hAnsiTheme="minorHAnsi" w:cstheme="minorHAnsi"/>
          <w:b/>
          <w:sz w:val="22"/>
          <w:szCs w:val="22"/>
        </w:rPr>
        <w:t>?</w:t>
      </w:r>
    </w:p>
    <w:p w14:paraId="72CE0D87" w14:textId="57B71AEA" w:rsidR="00B46AB4" w:rsidRDefault="00B46AB4" w:rsidP="00457E6C">
      <w:pPr>
        <w:pStyle w:val="Default"/>
        <w:ind w:left="57"/>
        <w:rPr>
          <w:rFonts w:asciiTheme="minorHAnsi" w:hAnsiTheme="minorHAnsi" w:cstheme="minorHAnsi"/>
          <w:color w:val="auto"/>
          <w:sz w:val="22"/>
          <w:szCs w:val="22"/>
        </w:rPr>
      </w:pPr>
      <w:r w:rsidRPr="00457E6C">
        <w:rPr>
          <w:rFonts w:asciiTheme="minorHAnsi" w:hAnsiTheme="minorHAnsi" w:cstheme="minorHAnsi"/>
          <w:sz w:val="22"/>
          <w:szCs w:val="22"/>
        </w:rPr>
        <w:t xml:space="preserve">A </w:t>
      </w:r>
      <w:r w:rsidR="00E62D6C" w:rsidRPr="00457E6C">
        <w:rPr>
          <w:rFonts w:asciiTheme="minorHAnsi" w:hAnsiTheme="minorHAnsi" w:cstheme="minorHAnsi"/>
          <w:sz w:val="22"/>
          <w:szCs w:val="22"/>
        </w:rPr>
        <w:t>GTA</w:t>
      </w:r>
      <w:r w:rsidRPr="00457E6C">
        <w:rPr>
          <w:rFonts w:asciiTheme="minorHAnsi" w:hAnsiTheme="minorHAnsi" w:cstheme="minorHAnsi"/>
          <w:sz w:val="22"/>
          <w:szCs w:val="22"/>
        </w:rPr>
        <w:t xml:space="preserve"> </w:t>
      </w:r>
      <w:r w:rsidR="008A79B9" w:rsidRPr="00457E6C">
        <w:rPr>
          <w:rFonts w:asciiTheme="minorHAnsi" w:hAnsiTheme="minorHAnsi" w:cstheme="minorHAnsi"/>
          <w:sz w:val="22"/>
          <w:szCs w:val="22"/>
        </w:rPr>
        <w:t xml:space="preserve">can be </w:t>
      </w:r>
      <w:r w:rsidRPr="00457E6C">
        <w:rPr>
          <w:rFonts w:asciiTheme="minorHAnsi" w:hAnsiTheme="minorHAnsi" w:cstheme="minorHAnsi"/>
          <w:sz w:val="22"/>
          <w:szCs w:val="22"/>
        </w:rPr>
        <w:t>engaged for th</w:t>
      </w:r>
      <w:r w:rsidRPr="00E861AE">
        <w:rPr>
          <w:rFonts w:asciiTheme="minorHAnsi" w:hAnsiTheme="minorHAnsi" w:cstheme="minorHAnsi"/>
          <w:color w:val="auto"/>
          <w:sz w:val="22"/>
          <w:szCs w:val="22"/>
        </w:rPr>
        <w:t>e duration of their graduate studies</w:t>
      </w:r>
      <w:r w:rsidR="008A79B9" w:rsidRPr="00E861AE">
        <w:rPr>
          <w:rFonts w:asciiTheme="minorHAnsi" w:hAnsiTheme="minorHAnsi" w:cstheme="minorHAnsi"/>
          <w:color w:val="auto"/>
          <w:sz w:val="22"/>
          <w:szCs w:val="22"/>
        </w:rPr>
        <w:t xml:space="preserve"> </w:t>
      </w:r>
      <w:r w:rsidR="00EA6ACE" w:rsidRPr="00E861AE">
        <w:rPr>
          <w:rFonts w:asciiTheme="minorHAnsi" w:hAnsiTheme="minorHAnsi" w:cstheme="minorHAnsi"/>
          <w:color w:val="auto"/>
          <w:sz w:val="22"/>
          <w:szCs w:val="22"/>
        </w:rPr>
        <w:t>subject to a maximum of four</w:t>
      </w:r>
      <w:r w:rsidR="00F36FD8" w:rsidRPr="00E861AE">
        <w:rPr>
          <w:rFonts w:asciiTheme="minorHAnsi" w:hAnsiTheme="minorHAnsi" w:cstheme="minorHAnsi"/>
          <w:color w:val="auto"/>
          <w:sz w:val="22"/>
          <w:szCs w:val="22"/>
        </w:rPr>
        <w:t xml:space="preserve"> (for full time students)</w:t>
      </w:r>
      <w:r w:rsidR="00EC73CE" w:rsidRPr="00E861AE">
        <w:rPr>
          <w:rFonts w:asciiTheme="minorHAnsi" w:hAnsiTheme="minorHAnsi" w:cstheme="minorHAnsi"/>
          <w:color w:val="auto"/>
          <w:sz w:val="22"/>
          <w:szCs w:val="22"/>
        </w:rPr>
        <w:t>/six</w:t>
      </w:r>
      <w:r w:rsidR="00EA6ACE" w:rsidRPr="00E861AE">
        <w:rPr>
          <w:rFonts w:asciiTheme="minorHAnsi" w:hAnsiTheme="minorHAnsi" w:cstheme="minorHAnsi"/>
          <w:color w:val="auto"/>
          <w:sz w:val="22"/>
          <w:szCs w:val="22"/>
        </w:rPr>
        <w:t xml:space="preserve"> </w:t>
      </w:r>
      <w:r w:rsidR="00F36FD8" w:rsidRPr="00E861AE">
        <w:rPr>
          <w:rFonts w:asciiTheme="minorHAnsi" w:hAnsiTheme="minorHAnsi" w:cstheme="minorHAnsi"/>
          <w:color w:val="auto"/>
          <w:sz w:val="22"/>
          <w:szCs w:val="22"/>
        </w:rPr>
        <w:t xml:space="preserve">(for part time </w:t>
      </w:r>
      <w:r w:rsidR="00F36FD8">
        <w:rPr>
          <w:rFonts w:asciiTheme="minorHAnsi" w:hAnsiTheme="minorHAnsi" w:cstheme="minorHAnsi"/>
          <w:sz w:val="22"/>
          <w:szCs w:val="22"/>
        </w:rPr>
        <w:t xml:space="preserve">students) </w:t>
      </w:r>
      <w:r w:rsidR="00EA6ACE" w:rsidRPr="00457E6C">
        <w:rPr>
          <w:rFonts w:asciiTheme="minorHAnsi" w:hAnsiTheme="minorHAnsi" w:cstheme="minorHAnsi"/>
          <w:sz w:val="22"/>
          <w:szCs w:val="22"/>
        </w:rPr>
        <w:t xml:space="preserve">years </w:t>
      </w:r>
      <w:r w:rsidR="008A79B9" w:rsidRPr="00457E6C">
        <w:rPr>
          <w:rFonts w:asciiTheme="minorHAnsi" w:hAnsiTheme="minorHAnsi" w:cstheme="minorHAnsi"/>
          <w:sz w:val="22"/>
          <w:szCs w:val="22"/>
        </w:rPr>
        <w:t>and can be renewed on an annual basis for this period</w:t>
      </w:r>
      <w:r w:rsidR="00B44EBB" w:rsidRPr="00457E6C">
        <w:rPr>
          <w:rFonts w:asciiTheme="minorHAnsi" w:hAnsiTheme="minorHAnsi" w:cstheme="minorHAnsi"/>
          <w:sz w:val="22"/>
          <w:szCs w:val="22"/>
        </w:rPr>
        <w:t xml:space="preserve">. </w:t>
      </w:r>
      <w:r w:rsidR="008A79B9" w:rsidRPr="00457E6C">
        <w:rPr>
          <w:rFonts w:asciiTheme="minorHAnsi" w:hAnsiTheme="minorHAnsi" w:cstheme="minorHAnsi"/>
          <w:sz w:val="22"/>
          <w:szCs w:val="22"/>
        </w:rPr>
        <w:t>E</w:t>
      </w:r>
      <w:r w:rsidRPr="00457E6C">
        <w:rPr>
          <w:rFonts w:asciiTheme="minorHAnsi" w:hAnsiTheme="minorHAnsi" w:cstheme="minorHAnsi"/>
          <w:sz w:val="22"/>
          <w:szCs w:val="22"/>
        </w:rPr>
        <w:t xml:space="preserve">mployment as a </w:t>
      </w:r>
      <w:r w:rsidR="00E62D6C" w:rsidRPr="00457E6C">
        <w:rPr>
          <w:rFonts w:asciiTheme="minorHAnsi" w:hAnsiTheme="minorHAnsi" w:cstheme="minorHAnsi"/>
          <w:sz w:val="22"/>
          <w:szCs w:val="22"/>
        </w:rPr>
        <w:t>GTA</w:t>
      </w:r>
      <w:r w:rsidRPr="00457E6C">
        <w:rPr>
          <w:rFonts w:asciiTheme="minorHAnsi" w:hAnsiTheme="minorHAnsi" w:cstheme="minorHAnsi"/>
          <w:sz w:val="22"/>
          <w:szCs w:val="22"/>
        </w:rPr>
        <w:t xml:space="preserve"> will terminate when they cease to be a </w:t>
      </w:r>
      <w:r w:rsidRPr="00457E6C">
        <w:rPr>
          <w:rFonts w:asciiTheme="minorHAnsi" w:hAnsiTheme="minorHAnsi" w:cstheme="minorHAnsi"/>
          <w:color w:val="auto"/>
          <w:sz w:val="22"/>
          <w:szCs w:val="22"/>
        </w:rPr>
        <w:t>registered postgraduate student.</w:t>
      </w:r>
    </w:p>
    <w:p w14:paraId="64168D33" w14:textId="44C070B3" w:rsidR="00095570" w:rsidRDefault="00095570" w:rsidP="00457E6C">
      <w:pPr>
        <w:pStyle w:val="Default"/>
        <w:ind w:left="57"/>
        <w:rPr>
          <w:rFonts w:asciiTheme="minorHAnsi" w:hAnsiTheme="minorHAnsi" w:cstheme="minorHAnsi"/>
          <w:color w:val="auto"/>
          <w:sz w:val="22"/>
          <w:szCs w:val="22"/>
        </w:rPr>
      </w:pPr>
    </w:p>
    <w:p w14:paraId="349DA808" w14:textId="125CE19D" w:rsidR="00095570" w:rsidRDefault="00095570" w:rsidP="00146AD0">
      <w:pPr>
        <w:pStyle w:val="Default"/>
        <w:rPr>
          <w:rFonts w:asciiTheme="minorHAnsi" w:hAnsiTheme="minorHAnsi" w:cstheme="minorHAnsi"/>
          <w:b/>
          <w:color w:val="auto"/>
          <w:sz w:val="22"/>
          <w:szCs w:val="22"/>
        </w:rPr>
      </w:pPr>
      <w:r w:rsidRPr="00095570">
        <w:rPr>
          <w:rFonts w:asciiTheme="minorHAnsi" w:hAnsiTheme="minorHAnsi" w:cstheme="minorHAnsi"/>
          <w:b/>
          <w:color w:val="auto"/>
          <w:sz w:val="22"/>
          <w:szCs w:val="22"/>
        </w:rPr>
        <w:t>Is it mandatory to provide GTA for all postgraduates?</w:t>
      </w:r>
    </w:p>
    <w:p w14:paraId="63B2F840" w14:textId="18467B06" w:rsidR="007540FC" w:rsidRPr="00007E53" w:rsidRDefault="00F36FD8" w:rsidP="00146AD0">
      <w:pPr>
        <w:pStyle w:val="Default"/>
        <w:rPr>
          <w:sz w:val="22"/>
          <w:szCs w:val="22"/>
          <w:shd w:val="clear" w:color="auto" w:fill="FFFFFF"/>
        </w:rPr>
      </w:pPr>
      <w:r>
        <w:rPr>
          <w:sz w:val="22"/>
          <w:szCs w:val="22"/>
          <w:shd w:val="clear" w:color="auto" w:fill="FFFFFF"/>
        </w:rPr>
        <w:t>The University</w:t>
      </w:r>
      <w:r w:rsidR="00146AD0">
        <w:rPr>
          <w:sz w:val="22"/>
          <w:szCs w:val="22"/>
          <w:shd w:val="clear" w:color="auto" w:fill="FFFFFF"/>
        </w:rPr>
        <w:t xml:space="preserve"> will only employ GTA where there is a real demonstrable need. </w:t>
      </w:r>
      <w:r w:rsidR="00007E53">
        <w:rPr>
          <w:sz w:val="22"/>
          <w:szCs w:val="22"/>
          <w:shd w:val="clear" w:color="auto" w:fill="FFFFFF"/>
        </w:rPr>
        <w:t xml:space="preserve"> </w:t>
      </w:r>
      <w:r w:rsidR="00146AD0" w:rsidRPr="00146AD0">
        <w:rPr>
          <w:iCs/>
          <w:color w:val="201F1E"/>
          <w:sz w:val="22"/>
          <w:szCs w:val="22"/>
          <w:shd w:val="clear" w:color="auto" w:fill="FFFFFF"/>
        </w:rPr>
        <w:t xml:space="preserve">While teaching support is not a mandatory element of all graduate </w:t>
      </w:r>
      <w:r w:rsidR="00146AD0" w:rsidRPr="00E861AE">
        <w:rPr>
          <w:iCs/>
          <w:color w:val="auto"/>
          <w:sz w:val="22"/>
          <w:szCs w:val="22"/>
          <w:shd w:val="clear" w:color="auto" w:fill="FFFFFF"/>
        </w:rPr>
        <w:t>studies </w:t>
      </w:r>
      <w:r w:rsidR="00146AD0" w:rsidRPr="00E861AE">
        <w:rPr>
          <w:iCs/>
          <w:color w:val="auto"/>
          <w:sz w:val="22"/>
          <w:szCs w:val="22"/>
          <w:bdr w:val="none" w:sz="0" w:space="0" w:color="auto" w:frame="1"/>
          <w:shd w:val="clear" w:color="auto" w:fill="FFFFFF"/>
        </w:rPr>
        <w:t>in all Disciplines/Units</w:t>
      </w:r>
      <w:r w:rsidR="00146AD0" w:rsidRPr="00E861AE">
        <w:rPr>
          <w:iCs/>
          <w:color w:val="auto"/>
          <w:sz w:val="22"/>
          <w:szCs w:val="22"/>
          <w:shd w:val="clear" w:color="auto" w:fill="FFFFFF"/>
        </w:rPr>
        <w:t xml:space="preserve">, a </w:t>
      </w:r>
      <w:r w:rsidR="00146AD0" w:rsidRPr="00146AD0">
        <w:rPr>
          <w:iCs/>
          <w:color w:val="201F1E"/>
          <w:sz w:val="22"/>
          <w:szCs w:val="22"/>
          <w:shd w:val="clear" w:color="auto" w:fill="FFFFFF"/>
        </w:rPr>
        <w:t>Teaching and Learning module may be a core programme requirement to do teaching support practice, and postgraduate students may opt not to do teaching support</w:t>
      </w:r>
      <w:r w:rsidR="00007E53">
        <w:rPr>
          <w:iCs/>
          <w:color w:val="201F1E"/>
          <w:sz w:val="22"/>
          <w:szCs w:val="22"/>
          <w:shd w:val="clear" w:color="auto" w:fill="FFFFFF"/>
        </w:rPr>
        <w:t>. T</w:t>
      </w:r>
      <w:r w:rsidR="00146AD0" w:rsidRPr="00146AD0">
        <w:rPr>
          <w:iCs/>
          <w:color w:val="201F1E"/>
          <w:sz w:val="22"/>
          <w:szCs w:val="22"/>
          <w:shd w:val="clear" w:color="auto" w:fill="FFFFFF"/>
        </w:rPr>
        <w:t xml:space="preserve">he University has a reasonable expectation that research postgraduate </w:t>
      </w:r>
      <w:r w:rsidR="00146AD0" w:rsidRPr="00007E53">
        <w:rPr>
          <w:iCs/>
          <w:color w:val="201F1E"/>
          <w:sz w:val="22"/>
          <w:szCs w:val="22"/>
          <w:shd w:val="clear" w:color="auto" w:fill="FFFFFF"/>
        </w:rPr>
        <w:t>students</w:t>
      </w:r>
      <w:r w:rsidR="00007E53" w:rsidRPr="00007E53">
        <w:rPr>
          <w:iCs/>
          <w:color w:val="201F1E"/>
          <w:sz w:val="22"/>
          <w:szCs w:val="22"/>
          <w:shd w:val="clear" w:color="auto" w:fill="FFFFFF"/>
        </w:rPr>
        <w:t xml:space="preserve"> would</w:t>
      </w:r>
      <w:r w:rsidR="00146AD0" w:rsidRPr="00007E53">
        <w:rPr>
          <w:iCs/>
          <w:color w:val="201F1E"/>
          <w:sz w:val="22"/>
          <w:szCs w:val="22"/>
          <w:shd w:val="clear" w:color="auto" w:fill="FFFFFF"/>
        </w:rPr>
        <w:t xml:space="preserve"> contribute to the teaching support mission of the University.</w:t>
      </w:r>
    </w:p>
    <w:p w14:paraId="67639338" w14:textId="77777777" w:rsidR="00146AD0" w:rsidRDefault="00146AD0" w:rsidP="00095570">
      <w:pPr>
        <w:shd w:val="clear" w:color="auto" w:fill="FFFFFF"/>
        <w:spacing w:after="0" w:line="240" w:lineRule="auto"/>
        <w:jc w:val="both"/>
        <w:rPr>
          <w:rFonts w:eastAsia="Times New Roman" w:cstheme="minorHAnsi"/>
          <w:b/>
          <w:bCs/>
          <w:color w:val="201F1E"/>
          <w:bdr w:val="none" w:sz="0" w:space="0" w:color="auto" w:frame="1"/>
          <w:lang w:val="en-GB" w:eastAsia="en-IE"/>
        </w:rPr>
      </w:pPr>
    </w:p>
    <w:p w14:paraId="6AB8ED98" w14:textId="318EB374" w:rsidR="00095570" w:rsidRPr="00095570" w:rsidRDefault="00095570" w:rsidP="00095570">
      <w:pPr>
        <w:shd w:val="clear" w:color="auto" w:fill="FFFFFF"/>
        <w:spacing w:after="0" w:line="240" w:lineRule="auto"/>
        <w:jc w:val="both"/>
        <w:rPr>
          <w:rFonts w:eastAsia="Times New Roman" w:cstheme="minorHAnsi"/>
          <w:color w:val="201F1E"/>
          <w:lang w:eastAsia="en-IE"/>
        </w:rPr>
      </w:pPr>
      <w:r>
        <w:rPr>
          <w:rFonts w:eastAsia="Times New Roman" w:cstheme="minorHAnsi"/>
          <w:b/>
          <w:bCs/>
          <w:color w:val="201F1E"/>
          <w:bdr w:val="none" w:sz="0" w:space="0" w:color="auto" w:frame="1"/>
          <w:lang w:val="en-GB" w:eastAsia="en-IE"/>
        </w:rPr>
        <w:t xml:space="preserve">Can </w:t>
      </w:r>
      <w:r w:rsidR="00877508">
        <w:rPr>
          <w:rFonts w:eastAsia="Times New Roman" w:cstheme="minorHAnsi"/>
          <w:b/>
          <w:bCs/>
          <w:color w:val="201F1E"/>
          <w:bdr w:val="none" w:sz="0" w:space="0" w:color="auto" w:frame="1"/>
          <w:lang w:val="en-GB" w:eastAsia="en-IE"/>
        </w:rPr>
        <w:t xml:space="preserve">a </w:t>
      </w:r>
      <w:r>
        <w:rPr>
          <w:rFonts w:eastAsia="Times New Roman" w:cstheme="minorHAnsi"/>
          <w:b/>
          <w:bCs/>
          <w:color w:val="201F1E"/>
          <w:bdr w:val="none" w:sz="0" w:space="0" w:color="auto" w:frame="1"/>
          <w:lang w:val="en-GB" w:eastAsia="en-IE"/>
        </w:rPr>
        <w:t xml:space="preserve">GTA work from </w:t>
      </w:r>
      <w:r w:rsidR="00146AD0">
        <w:rPr>
          <w:rFonts w:eastAsia="Times New Roman" w:cstheme="minorHAnsi"/>
          <w:b/>
          <w:bCs/>
          <w:color w:val="201F1E"/>
          <w:bdr w:val="none" w:sz="0" w:space="0" w:color="auto" w:frame="1"/>
          <w:lang w:val="en-GB" w:eastAsia="en-IE"/>
        </w:rPr>
        <w:t>abroad?</w:t>
      </w:r>
    </w:p>
    <w:p w14:paraId="685928DE" w14:textId="09418B93" w:rsidR="00095570" w:rsidRDefault="00146AD0" w:rsidP="00146AD0">
      <w:pPr>
        <w:shd w:val="clear" w:color="auto" w:fill="FFFFFF"/>
        <w:spacing w:after="0" w:line="240" w:lineRule="auto"/>
        <w:jc w:val="both"/>
        <w:rPr>
          <w:rFonts w:eastAsia="Times New Roman" w:cstheme="minorHAnsi"/>
          <w:bCs/>
          <w:color w:val="201F1E"/>
          <w:bdr w:val="none" w:sz="0" w:space="0" w:color="auto" w:frame="1"/>
          <w:lang w:eastAsia="en-IE"/>
        </w:rPr>
      </w:pPr>
      <w:r>
        <w:rPr>
          <w:rFonts w:eastAsia="Times New Roman" w:cstheme="minorHAnsi"/>
          <w:bCs/>
          <w:color w:val="201F1E"/>
          <w:bdr w:val="none" w:sz="0" w:space="0" w:color="auto" w:frame="1"/>
          <w:lang w:eastAsia="en-IE"/>
        </w:rPr>
        <w:t xml:space="preserve">No. </w:t>
      </w:r>
      <w:r w:rsidRPr="00146AD0">
        <w:rPr>
          <w:rFonts w:eastAsia="Times New Roman" w:cstheme="minorHAnsi"/>
          <w:bCs/>
          <w:color w:val="201F1E"/>
          <w:bdr w:val="none" w:sz="0" w:space="0" w:color="auto" w:frame="1"/>
          <w:lang w:eastAsia="en-IE"/>
        </w:rPr>
        <w:t>GTA are</w:t>
      </w:r>
      <w:r>
        <w:rPr>
          <w:rFonts w:eastAsia="Times New Roman" w:cstheme="minorHAnsi"/>
          <w:bCs/>
          <w:color w:val="201F1E"/>
          <w:bdr w:val="none" w:sz="0" w:space="0" w:color="auto" w:frame="1"/>
          <w:lang w:eastAsia="en-IE"/>
        </w:rPr>
        <w:t xml:space="preserve"> </w:t>
      </w:r>
      <w:r w:rsidR="00095570" w:rsidRPr="00146AD0">
        <w:rPr>
          <w:rFonts w:eastAsia="Times New Roman" w:cstheme="minorHAnsi"/>
          <w:bCs/>
          <w:color w:val="201F1E"/>
          <w:bdr w:val="none" w:sz="0" w:space="0" w:color="auto" w:frame="1"/>
          <w:lang w:eastAsia="en-IE"/>
        </w:rPr>
        <w:t xml:space="preserve">required to reside in the Republic of Ireland, in such a place as will allow </w:t>
      </w:r>
      <w:r>
        <w:rPr>
          <w:rFonts w:eastAsia="Times New Roman" w:cstheme="minorHAnsi"/>
          <w:bCs/>
          <w:color w:val="201F1E"/>
          <w:bdr w:val="none" w:sz="0" w:space="0" w:color="auto" w:frame="1"/>
          <w:lang w:eastAsia="en-IE"/>
        </w:rPr>
        <w:t xml:space="preserve">them </w:t>
      </w:r>
      <w:r w:rsidR="00095570" w:rsidRPr="00146AD0">
        <w:rPr>
          <w:rFonts w:eastAsia="Times New Roman" w:cstheme="minorHAnsi"/>
          <w:bCs/>
          <w:color w:val="201F1E"/>
          <w:bdr w:val="none" w:sz="0" w:space="0" w:color="auto" w:frame="1"/>
          <w:lang w:eastAsia="en-IE"/>
        </w:rPr>
        <w:t>to atten</w:t>
      </w:r>
      <w:r>
        <w:rPr>
          <w:rFonts w:eastAsia="Times New Roman" w:cstheme="minorHAnsi"/>
          <w:bCs/>
          <w:color w:val="201F1E"/>
          <w:bdr w:val="none" w:sz="0" w:space="0" w:color="auto" w:frame="1"/>
          <w:lang w:eastAsia="en-IE"/>
        </w:rPr>
        <w:t xml:space="preserve">d the University and discharge </w:t>
      </w:r>
      <w:r w:rsidR="00BF552D">
        <w:rPr>
          <w:rFonts w:eastAsia="Times New Roman" w:cstheme="minorHAnsi"/>
          <w:bCs/>
          <w:color w:val="201F1E"/>
          <w:bdr w:val="none" w:sz="0" w:space="0" w:color="auto" w:frame="1"/>
          <w:lang w:eastAsia="en-IE"/>
        </w:rPr>
        <w:t xml:space="preserve">their </w:t>
      </w:r>
      <w:r w:rsidR="00095570" w:rsidRPr="00146AD0">
        <w:rPr>
          <w:rFonts w:eastAsia="Times New Roman" w:cstheme="minorHAnsi"/>
          <w:bCs/>
          <w:color w:val="201F1E"/>
          <w:bdr w:val="none" w:sz="0" w:space="0" w:color="auto" w:frame="1"/>
          <w:lang w:eastAsia="en-IE"/>
        </w:rPr>
        <w:t xml:space="preserve">duties </w:t>
      </w:r>
      <w:r w:rsidR="00BF552D">
        <w:rPr>
          <w:rFonts w:eastAsia="Times New Roman" w:cstheme="minorHAnsi"/>
          <w:bCs/>
          <w:color w:val="201F1E"/>
          <w:bdr w:val="none" w:sz="0" w:space="0" w:color="auto" w:frame="1"/>
          <w:lang w:eastAsia="en-IE"/>
        </w:rPr>
        <w:t>in</w:t>
      </w:r>
      <w:r w:rsidR="00095570" w:rsidRPr="00146AD0">
        <w:rPr>
          <w:rFonts w:eastAsia="Times New Roman" w:cstheme="minorHAnsi"/>
          <w:bCs/>
          <w:color w:val="201F1E"/>
          <w:bdr w:val="none" w:sz="0" w:space="0" w:color="auto" w:frame="1"/>
          <w:lang w:eastAsia="en-IE"/>
        </w:rPr>
        <w:t xml:space="preserve"> full.</w:t>
      </w:r>
      <w:r>
        <w:rPr>
          <w:rFonts w:eastAsia="Times New Roman" w:cstheme="minorHAnsi"/>
          <w:color w:val="201F1E"/>
          <w:lang w:eastAsia="en-IE"/>
        </w:rPr>
        <w:t xml:space="preserve"> </w:t>
      </w:r>
      <w:r w:rsidR="00095570" w:rsidRPr="00146AD0">
        <w:rPr>
          <w:rFonts w:eastAsia="Times New Roman" w:cstheme="minorHAnsi"/>
          <w:bCs/>
          <w:color w:val="201F1E"/>
          <w:bdr w:val="none" w:sz="0" w:space="0" w:color="auto" w:frame="1"/>
          <w:lang w:eastAsia="en-IE"/>
        </w:rPr>
        <w:t xml:space="preserve">It is understood that </w:t>
      </w:r>
      <w:r>
        <w:rPr>
          <w:rFonts w:eastAsia="Times New Roman" w:cstheme="minorHAnsi"/>
          <w:bCs/>
          <w:color w:val="201F1E"/>
          <w:bdr w:val="none" w:sz="0" w:space="0" w:color="auto" w:frame="1"/>
          <w:lang w:eastAsia="en-IE"/>
        </w:rPr>
        <w:t xml:space="preserve">a GTA </w:t>
      </w:r>
      <w:r w:rsidR="00095570" w:rsidRPr="00146AD0">
        <w:rPr>
          <w:rFonts w:eastAsia="Times New Roman" w:cstheme="minorHAnsi"/>
          <w:bCs/>
          <w:color w:val="201F1E"/>
          <w:bdr w:val="none" w:sz="0" w:space="0" w:color="auto" w:frame="1"/>
          <w:lang w:eastAsia="en-IE"/>
        </w:rPr>
        <w:t>place of work will principally be one of the University’s recognised campuses, however it may be varied from time to time to include other locations consi</w:t>
      </w:r>
      <w:r>
        <w:rPr>
          <w:rFonts w:eastAsia="Times New Roman" w:cstheme="minorHAnsi"/>
          <w:bCs/>
          <w:color w:val="201F1E"/>
          <w:bdr w:val="none" w:sz="0" w:space="0" w:color="auto" w:frame="1"/>
          <w:lang w:eastAsia="en-IE"/>
        </w:rPr>
        <w:t xml:space="preserve">stent with the requirements of the </w:t>
      </w:r>
      <w:r w:rsidR="00095570" w:rsidRPr="00146AD0">
        <w:rPr>
          <w:rFonts w:eastAsia="Times New Roman" w:cstheme="minorHAnsi"/>
          <w:bCs/>
          <w:color w:val="201F1E"/>
          <w:bdr w:val="none" w:sz="0" w:space="0" w:color="auto" w:frame="1"/>
          <w:lang w:eastAsia="en-IE"/>
        </w:rPr>
        <w:t>work.</w:t>
      </w:r>
    </w:p>
    <w:p w14:paraId="3F81AD75" w14:textId="34B3DE44" w:rsidR="00095570" w:rsidRPr="00095570" w:rsidRDefault="00095570" w:rsidP="00095570">
      <w:pPr>
        <w:shd w:val="clear" w:color="auto" w:fill="FFFFFF"/>
        <w:spacing w:after="0" w:line="240" w:lineRule="auto"/>
        <w:ind w:left="171"/>
        <w:jc w:val="both"/>
        <w:rPr>
          <w:rFonts w:eastAsia="Times New Roman" w:cstheme="minorHAnsi"/>
          <w:color w:val="201F1E"/>
          <w:lang w:eastAsia="en-IE"/>
        </w:rPr>
      </w:pPr>
    </w:p>
    <w:p w14:paraId="6074D1A6" w14:textId="0F7A7069" w:rsidR="00095570" w:rsidRPr="00146AD0" w:rsidRDefault="00146AD0" w:rsidP="00007E53">
      <w:pPr>
        <w:pStyle w:val="Default"/>
        <w:rPr>
          <w:rFonts w:asciiTheme="minorHAnsi" w:hAnsiTheme="minorHAnsi" w:cstheme="minorHAnsi"/>
          <w:b/>
          <w:color w:val="auto"/>
          <w:sz w:val="22"/>
          <w:szCs w:val="22"/>
        </w:rPr>
      </w:pPr>
      <w:r w:rsidRPr="00146AD0">
        <w:rPr>
          <w:rFonts w:asciiTheme="minorHAnsi" w:hAnsiTheme="minorHAnsi" w:cstheme="minorHAnsi"/>
          <w:b/>
          <w:color w:val="auto"/>
          <w:sz w:val="22"/>
          <w:szCs w:val="22"/>
        </w:rPr>
        <w:t>How many hours can a GTA</w:t>
      </w:r>
      <w:r>
        <w:rPr>
          <w:rFonts w:asciiTheme="minorHAnsi" w:hAnsiTheme="minorHAnsi" w:cstheme="minorHAnsi"/>
          <w:b/>
          <w:color w:val="auto"/>
          <w:sz w:val="22"/>
          <w:szCs w:val="22"/>
        </w:rPr>
        <w:t xml:space="preserve"> work?</w:t>
      </w:r>
    </w:p>
    <w:p w14:paraId="5D244EE2" w14:textId="1B9F43E8" w:rsidR="00B46AB4" w:rsidRPr="00457E6C" w:rsidRDefault="00594501" w:rsidP="00007E53">
      <w:pPr>
        <w:spacing w:after="0" w:line="240" w:lineRule="auto"/>
        <w:rPr>
          <w:rFonts w:cstheme="minorHAnsi"/>
        </w:rPr>
      </w:pPr>
      <w:r w:rsidRPr="00007E53">
        <w:rPr>
          <w:rFonts w:cstheme="minorHAnsi"/>
        </w:rPr>
        <w:t xml:space="preserve">A </w:t>
      </w:r>
      <w:r w:rsidR="00007E53" w:rsidRPr="00007E53">
        <w:rPr>
          <w:rFonts w:cstheme="minorHAnsi"/>
        </w:rPr>
        <w:t>GTA, who is a full-time registered student,</w:t>
      </w:r>
      <w:r w:rsidR="00C94DF9" w:rsidRPr="00007E53">
        <w:rPr>
          <w:rFonts w:cstheme="minorHAnsi"/>
        </w:rPr>
        <w:t xml:space="preserve"> </w:t>
      </w:r>
      <w:r w:rsidR="00B46AB4" w:rsidRPr="00007E53">
        <w:rPr>
          <w:rFonts w:cstheme="minorHAnsi"/>
        </w:rPr>
        <w:t>can undertake a</w:t>
      </w:r>
      <w:r w:rsidRPr="00007E53">
        <w:rPr>
          <w:rFonts w:cstheme="minorHAnsi"/>
        </w:rPr>
        <w:t>n average</w:t>
      </w:r>
      <w:r w:rsidR="00B46AB4" w:rsidRPr="00007E53">
        <w:rPr>
          <w:rFonts w:cstheme="minorHAnsi"/>
        </w:rPr>
        <w:t xml:space="preserve"> maximum of 20 hours per week </w:t>
      </w:r>
      <w:r w:rsidR="00007E53" w:rsidRPr="00E861AE">
        <w:rPr>
          <w:rFonts w:cstheme="minorHAnsi"/>
        </w:rPr>
        <w:t>(teaching support and associated duties)</w:t>
      </w:r>
      <w:r w:rsidR="00007E53">
        <w:rPr>
          <w:rFonts w:cstheme="minorHAnsi"/>
        </w:rPr>
        <w:t xml:space="preserve"> </w:t>
      </w:r>
      <w:r w:rsidR="00B46AB4" w:rsidRPr="00007E53">
        <w:rPr>
          <w:rFonts w:cstheme="minorHAnsi"/>
        </w:rPr>
        <w:t xml:space="preserve">up to a maximum of 250 hours per year and no additional work should be undertaken in the University. </w:t>
      </w:r>
      <w:r w:rsidR="00B46AB4" w:rsidRPr="00457E6C">
        <w:rPr>
          <w:rFonts w:cstheme="minorHAnsi"/>
        </w:rPr>
        <w:t>In no circumstances may</w:t>
      </w:r>
      <w:r w:rsidR="00007E53">
        <w:rPr>
          <w:rFonts w:cstheme="minorHAnsi"/>
        </w:rPr>
        <w:t xml:space="preserve"> </w:t>
      </w:r>
      <w:r w:rsidR="00B46AB4" w:rsidRPr="00457E6C">
        <w:rPr>
          <w:rFonts w:cstheme="minorHAnsi"/>
        </w:rPr>
        <w:t xml:space="preserve">the total hours worked in any one 12-month period exceed 250 hours.  </w:t>
      </w:r>
    </w:p>
    <w:p w14:paraId="2DF5EAA2" w14:textId="77777777" w:rsidR="00FD382E" w:rsidRPr="00457E6C" w:rsidRDefault="00FD382E" w:rsidP="00457E6C">
      <w:pPr>
        <w:pStyle w:val="Default"/>
        <w:ind w:left="57"/>
        <w:rPr>
          <w:rFonts w:asciiTheme="minorHAnsi" w:hAnsiTheme="minorHAnsi" w:cstheme="minorHAnsi"/>
          <w:sz w:val="22"/>
          <w:szCs w:val="22"/>
        </w:rPr>
      </w:pPr>
    </w:p>
    <w:p w14:paraId="330456F2" w14:textId="20776D9B" w:rsidR="00FD382E" w:rsidRPr="00457E6C" w:rsidRDefault="00FD382E" w:rsidP="00007E53">
      <w:pPr>
        <w:pStyle w:val="Default"/>
        <w:rPr>
          <w:rFonts w:asciiTheme="minorHAnsi" w:hAnsiTheme="minorHAnsi" w:cstheme="minorHAnsi"/>
          <w:color w:val="auto"/>
          <w:sz w:val="22"/>
          <w:szCs w:val="22"/>
        </w:rPr>
      </w:pPr>
      <w:r w:rsidRPr="00457E6C">
        <w:rPr>
          <w:rFonts w:asciiTheme="minorHAnsi" w:hAnsiTheme="minorHAnsi" w:cstheme="minorHAnsi"/>
          <w:color w:val="auto"/>
          <w:sz w:val="22"/>
          <w:szCs w:val="22"/>
        </w:rPr>
        <w:t xml:space="preserve">Registered part-time students </w:t>
      </w:r>
      <w:r w:rsidR="00FE0CEC" w:rsidRPr="00457E6C">
        <w:rPr>
          <w:rFonts w:asciiTheme="minorHAnsi" w:hAnsiTheme="minorHAnsi" w:cstheme="minorHAnsi"/>
          <w:color w:val="auto"/>
          <w:sz w:val="22"/>
          <w:szCs w:val="22"/>
        </w:rPr>
        <w:t>may</w:t>
      </w:r>
      <w:r w:rsidRPr="00457E6C">
        <w:rPr>
          <w:rFonts w:asciiTheme="minorHAnsi" w:hAnsiTheme="minorHAnsi" w:cstheme="minorHAnsi"/>
          <w:color w:val="auto"/>
          <w:sz w:val="22"/>
          <w:szCs w:val="22"/>
        </w:rPr>
        <w:t xml:space="preserve"> work up to 820 hours per year, under the same conditions as above for a </w:t>
      </w:r>
      <w:r w:rsidR="009300CA" w:rsidRPr="00457E6C">
        <w:rPr>
          <w:rFonts w:asciiTheme="minorHAnsi" w:hAnsiTheme="minorHAnsi" w:cstheme="minorHAnsi"/>
          <w:color w:val="auto"/>
          <w:sz w:val="22"/>
          <w:szCs w:val="22"/>
        </w:rPr>
        <w:t>full-time</w:t>
      </w:r>
      <w:r w:rsidRPr="00457E6C">
        <w:rPr>
          <w:rFonts w:asciiTheme="minorHAnsi" w:hAnsiTheme="minorHAnsi" w:cstheme="minorHAnsi"/>
          <w:color w:val="auto"/>
          <w:sz w:val="22"/>
          <w:szCs w:val="22"/>
        </w:rPr>
        <w:t xml:space="preserve"> student.</w:t>
      </w:r>
    </w:p>
    <w:p w14:paraId="007AFBFA" w14:textId="77777777" w:rsidR="00007E53" w:rsidRDefault="00007E53" w:rsidP="00007E53">
      <w:pPr>
        <w:pStyle w:val="Default"/>
        <w:rPr>
          <w:rFonts w:asciiTheme="minorHAnsi" w:hAnsiTheme="minorHAnsi" w:cstheme="minorHAnsi"/>
          <w:color w:val="auto"/>
          <w:sz w:val="22"/>
          <w:szCs w:val="22"/>
        </w:rPr>
      </w:pPr>
    </w:p>
    <w:p w14:paraId="00171A70" w14:textId="65860104" w:rsidR="00877508" w:rsidRPr="00E861AE" w:rsidRDefault="00877508" w:rsidP="00007E53">
      <w:pPr>
        <w:pStyle w:val="Default"/>
        <w:rPr>
          <w:rFonts w:asciiTheme="minorHAnsi" w:hAnsiTheme="minorHAnsi" w:cstheme="minorHAnsi"/>
          <w:color w:val="auto"/>
          <w:sz w:val="22"/>
          <w:szCs w:val="22"/>
        </w:rPr>
      </w:pPr>
      <w:r w:rsidRPr="00C20350">
        <w:rPr>
          <w:rFonts w:asciiTheme="minorHAnsi" w:hAnsiTheme="minorHAnsi" w:cstheme="minorHAnsi"/>
          <w:color w:val="auto"/>
          <w:sz w:val="22"/>
          <w:szCs w:val="22"/>
        </w:rPr>
        <w:lastRenderedPageBreak/>
        <w:t>Where the GTA provides teaching support and associated duties, the average weekly hours worked, may not normally exceed the lesser of 20 hours per week (up to a maximum of 250 hours per annum for full time students or 820 hours per annum for part-time student</w:t>
      </w:r>
      <w:r w:rsidR="00E861AE" w:rsidRPr="00C20350">
        <w:rPr>
          <w:rFonts w:asciiTheme="minorHAnsi" w:hAnsiTheme="minorHAnsi" w:cstheme="minorHAnsi"/>
          <w:color w:val="auto"/>
          <w:sz w:val="22"/>
          <w:szCs w:val="22"/>
        </w:rPr>
        <w:t>s</w:t>
      </w:r>
      <w:r w:rsidR="00CD30DE">
        <w:rPr>
          <w:rFonts w:asciiTheme="minorHAnsi" w:hAnsiTheme="minorHAnsi" w:cstheme="minorHAnsi"/>
          <w:color w:val="auto"/>
          <w:sz w:val="22"/>
          <w:szCs w:val="22"/>
        </w:rPr>
        <w:t>)</w:t>
      </w:r>
      <w:r w:rsidR="00E861AE" w:rsidRPr="00C20350">
        <w:rPr>
          <w:rFonts w:asciiTheme="minorHAnsi" w:hAnsiTheme="minorHAnsi" w:cstheme="minorHAnsi"/>
          <w:color w:val="auto"/>
          <w:sz w:val="22"/>
          <w:szCs w:val="22"/>
        </w:rPr>
        <w:t>.</w:t>
      </w:r>
      <w:r w:rsidR="00007E53" w:rsidRPr="00C20350">
        <w:rPr>
          <w:rFonts w:asciiTheme="minorHAnsi" w:hAnsiTheme="minorHAnsi" w:cstheme="minorHAnsi"/>
          <w:color w:val="auto"/>
          <w:sz w:val="22"/>
          <w:szCs w:val="22"/>
        </w:rPr>
        <w:t xml:space="preserve"> </w:t>
      </w:r>
    </w:p>
    <w:p w14:paraId="1FB7097C" w14:textId="77777777" w:rsidR="00877508" w:rsidRPr="00457E6C" w:rsidRDefault="00877508" w:rsidP="00457E6C">
      <w:pPr>
        <w:pStyle w:val="Default"/>
        <w:ind w:left="57"/>
        <w:rPr>
          <w:rFonts w:asciiTheme="minorHAnsi" w:hAnsiTheme="minorHAnsi" w:cstheme="minorHAnsi"/>
          <w:color w:val="FF0000"/>
          <w:sz w:val="22"/>
          <w:szCs w:val="22"/>
        </w:rPr>
      </w:pPr>
    </w:p>
    <w:p w14:paraId="2A012CB1" w14:textId="5848B199" w:rsidR="00893CC7" w:rsidRPr="00C933C9" w:rsidRDefault="00C933C9" w:rsidP="003211B6">
      <w:pPr>
        <w:pStyle w:val="NoSpacing"/>
        <w:rPr>
          <w:rFonts w:cstheme="minorHAnsi"/>
          <w:b/>
        </w:rPr>
      </w:pPr>
      <w:r w:rsidRPr="00C933C9">
        <w:rPr>
          <w:rFonts w:cstheme="minorHAnsi"/>
          <w:b/>
        </w:rPr>
        <w:t>What work can a GTA do?</w:t>
      </w:r>
    </w:p>
    <w:p w14:paraId="218CD67B" w14:textId="77777777" w:rsidR="00C4116C" w:rsidRPr="00457E6C" w:rsidRDefault="00C4116C" w:rsidP="00877508">
      <w:pPr>
        <w:pStyle w:val="NoSpacing"/>
        <w:numPr>
          <w:ilvl w:val="0"/>
          <w:numId w:val="30"/>
        </w:numPr>
        <w:rPr>
          <w:rFonts w:cstheme="minorHAnsi"/>
          <w:color w:val="000000"/>
        </w:rPr>
      </w:pPr>
      <w:r w:rsidRPr="00457E6C">
        <w:rPr>
          <w:rFonts w:cstheme="minorHAnsi"/>
          <w:color w:val="000000"/>
        </w:rPr>
        <w:t>Demonstrating practical skills in laboratory/field settings</w:t>
      </w:r>
    </w:p>
    <w:p w14:paraId="7AEBD8B1" w14:textId="77777777" w:rsidR="009311F5" w:rsidRDefault="00893CC7" w:rsidP="00877508">
      <w:pPr>
        <w:pStyle w:val="NoSpacing"/>
        <w:numPr>
          <w:ilvl w:val="0"/>
          <w:numId w:val="30"/>
        </w:numPr>
        <w:rPr>
          <w:rFonts w:cstheme="minorHAnsi"/>
          <w:color w:val="000000"/>
        </w:rPr>
      </w:pPr>
      <w:r w:rsidRPr="00E861AE">
        <w:rPr>
          <w:rFonts w:cstheme="minorHAnsi"/>
        </w:rPr>
        <w:t xml:space="preserve">Teaching support, </w:t>
      </w:r>
      <w:r w:rsidRPr="00457E6C">
        <w:rPr>
          <w:rFonts w:cstheme="minorHAnsi"/>
          <w:color w:val="000000"/>
        </w:rPr>
        <w:t>including seminars</w:t>
      </w:r>
      <w:r w:rsidR="00B16EB9">
        <w:rPr>
          <w:rFonts w:cstheme="minorHAnsi"/>
          <w:color w:val="000000"/>
        </w:rPr>
        <w:t xml:space="preserve"> and</w:t>
      </w:r>
      <w:r w:rsidRPr="00457E6C">
        <w:rPr>
          <w:rFonts w:cstheme="minorHAnsi"/>
          <w:color w:val="000000"/>
        </w:rPr>
        <w:t xml:space="preserve"> </w:t>
      </w:r>
      <w:r w:rsidR="00EC73CE" w:rsidRPr="00457E6C">
        <w:rPr>
          <w:rFonts w:cstheme="minorHAnsi"/>
          <w:color w:val="000000"/>
        </w:rPr>
        <w:t>tutorials</w:t>
      </w:r>
      <w:r w:rsidR="00B16EB9">
        <w:rPr>
          <w:rFonts w:cstheme="minorHAnsi"/>
          <w:color w:val="000000"/>
        </w:rPr>
        <w:t>.</w:t>
      </w:r>
    </w:p>
    <w:p w14:paraId="5181EFD3" w14:textId="28CF5421" w:rsidR="00730A58" w:rsidRPr="00457E6C" w:rsidRDefault="009311F5" w:rsidP="00877508">
      <w:pPr>
        <w:pStyle w:val="NoSpacing"/>
        <w:numPr>
          <w:ilvl w:val="0"/>
          <w:numId w:val="30"/>
        </w:numPr>
        <w:rPr>
          <w:rFonts w:cstheme="minorHAnsi"/>
          <w:color w:val="000000"/>
        </w:rPr>
      </w:pPr>
      <w:r>
        <w:rPr>
          <w:rFonts w:cstheme="minorHAnsi"/>
        </w:rPr>
        <w:t>Up to 6 hours of Lectures and one hour of preparation for each of the Lecturing hours</w:t>
      </w:r>
      <w:r w:rsidR="00B16EB9">
        <w:rPr>
          <w:rFonts w:cstheme="minorHAnsi"/>
          <w:color w:val="000000"/>
        </w:rPr>
        <w:t xml:space="preserve"> </w:t>
      </w:r>
    </w:p>
    <w:p w14:paraId="35AE6F28" w14:textId="77777777" w:rsidR="009311F5" w:rsidRDefault="009311F5" w:rsidP="009311F5">
      <w:pPr>
        <w:pStyle w:val="Default"/>
        <w:rPr>
          <w:rFonts w:asciiTheme="minorHAnsi" w:hAnsiTheme="minorHAnsi" w:cstheme="minorHAnsi"/>
          <w:sz w:val="22"/>
          <w:szCs w:val="22"/>
        </w:rPr>
      </w:pPr>
    </w:p>
    <w:p w14:paraId="3813B844" w14:textId="3902A631" w:rsidR="009311F5" w:rsidRPr="00457E6C" w:rsidRDefault="009311F5" w:rsidP="009311F5">
      <w:pPr>
        <w:pStyle w:val="Default"/>
        <w:rPr>
          <w:rFonts w:asciiTheme="minorHAnsi" w:hAnsiTheme="minorHAnsi" w:cstheme="minorHAnsi"/>
          <w:sz w:val="22"/>
          <w:szCs w:val="22"/>
        </w:rPr>
      </w:pPr>
      <w:r w:rsidRPr="00457E6C">
        <w:rPr>
          <w:rFonts w:asciiTheme="minorHAnsi" w:hAnsiTheme="minorHAnsi" w:cstheme="minorHAnsi"/>
          <w:sz w:val="22"/>
          <w:szCs w:val="22"/>
        </w:rPr>
        <w:t xml:space="preserve">This is an important part of postgraduate training and therefore the University makes such work available to postgraduate students as a </w:t>
      </w:r>
      <w:r w:rsidRPr="00457E6C">
        <w:rPr>
          <w:rFonts w:asciiTheme="minorHAnsi" w:hAnsiTheme="minorHAnsi" w:cstheme="minorHAnsi"/>
          <w:color w:val="auto"/>
          <w:sz w:val="22"/>
          <w:szCs w:val="22"/>
        </w:rPr>
        <w:t>priority where such work is available.</w:t>
      </w:r>
    </w:p>
    <w:p w14:paraId="54F746C6" w14:textId="77777777" w:rsidR="00877508" w:rsidRDefault="00877508" w:rsidP="00C933C9">
      <w:pPr>
        <w:pStyle w:val="NoSpacing"/>
        <w:ind w:left="57"/>
        <w:rPr>
          <w:rFonts w:cstheme="minorHAnsi"/>
          <w:color w:val="000000"/>
        </w:rPr>
      </w:pPr>
    </w:p>
    <w:p w14:paraId="0A64A948" w14:textId="2B647FBD" w:rsidR="00893CC7" w:rsidRPr="00457E6C" w:rsidRDefault="00893CC7" w:rsidP="003211B6">
      <w:pPr>
        <w:pStyle w:val="NoSpacing"/>
        <w:rPr>
          <w:rFonts w:cstheme="minorHAnsi"/>
          <w:color w:val="000000"/>
        </w:rPr>
      </w:pPr>
      <w:r w:rsidRPr="00877508">
        <w:rPr>
          <w:rFonts w:cstheme="minorHAnsi"/>
          <w:b/>
          <w:i/>
          <w:color w:val="000000"/>
        </w:rPr>
        <w:t>Note:</w:t>
      </w:r>
      <w:r w:rsidRPr="00457E6C">
        <w:rPr>
          <w:rFonts w:cstheme="minorHAnsi"/>
          <w:color w:val="000000"/>
        </w:rPr>
        <w:t xml:space="preserve"> while a GTA may contribute to </w:t>
      </w:r>
      <w:r w:rsidRPr="00C20350">
        <w:rPr>
          <w:rFonts w:cstheme="minorHAnsi"/>
          <w:color w:val="000000"/>
        </w:rPr>
        <w:t>grading</w:t>
      </w:r>
      <w:r w:rsidR="00007E53" w:rsidRPr="00C20350">
        <w:rPr>
          <w:rFonts w:cstheme="minorHAnsi"/>
          <w:color w:val="000000"/>
        </w:rPr>
        <w:t>/assessment</w:t>
      </w:r>
      <w:r w:rsidRPr="00457E6C">
        <w:rPr>
          <w:rFonts w:cstheme="minorHAnsi"/>
          <w:color w:val="000000"/>
        </w:rPr>
        <w:t xml:space="preserve"> with a rubric provided by the </w:t>
      </w:r>
      <w:r w:rsidR="00007E53">
        <w:rPr>
          <w:rFonts w:cstheme="minorHAnsi"/>
          <w:color w:val="000000"/>
        </w:rPr>
        <w:t>m</w:t>
      </w:r>
      <w:r w:rsidRPr="00457E6C">
        <w:rPr>
          <w:rFonts w:cstheme="minorHAnsi"/>
          <w:color w:val="000000"/>
        </w:rPr>
        <w:t xml:space="preserve">odule </w:t>
      </w:r>
      <w:r w:rsidR="00007E53">
        <w:rPr>
          <w:rFonts w:cstheme="minorHAnsi"/>
          <w:color w:val="000000"/>
        </w:rPr>
        <w:t>o</w:t>
      </w:r>
      <w:r w:rsidRPr="00457E6C">
        <w:rPr>
          <w:rFonts w:cstheme="minorHAnsi"/>
          <w:color w:val="000000"/>
        </w:rPr>
        <w:t xml:space="preserve">wner, the </w:t>
      </w:r>
      <w:r w:rsidR="00007E53">
        <w:rPr>
          <w:rFonts w:cstheme="minorHAnsi"/>
          <w:color w:val="000000"/>
        </w:rPr>
        <w:t>m</w:t>
      </w:r>
      <w:r w:rsidRPr="00457E6C">
        <w:rPr>
          <w:rFonts w:cstheme="minorHAnsi"/>
          <w:color w:val="000000"/>
        </w:rPr>
        <w:t xml:space="preserve">odule </w:t>
      </w:r>
      <w:r w:rsidR="00007E53">
        <w:rPr>
          <w:rFonts w:cstheme="minorHAnsi"/>
          <w:color w:val="000000"/>
        </w:rPr>
        <w:t>o</w:t>
      </w:r>
      <w:r w:rsidRPr="00457E6C">
        <w:rPr>
          <w:rFonts w:cstheme="minorHAnsi"/>
          <w:color w:val="000000"/>
        </w:rPr>
        <w:t>wner is ultimately responsible for all grades returned to students</w:t>
      </w:r>
      <w:r w:rsidR="008F1BBA" w:rsidRPr="00457E6C">
        <w:rPr>
          <w:rFonts w:cstheme="minorHAnsi"/>
          <w:color w:val="000000"/>
        </w:rPr>
        <w:t>.</w:t>
      </w:r>
    </w:p>
    <w:p w14:paraId="77C37F67" w14:textId="77777777" w:rsidR="00893CC7" w:rsidRPr="00457E6C" w:rsidRDefault="00893CC7" w:rsidP="00C933C9">
      <w:pPr>
        <w:pStyle w:val="NoSpacing"/>
        <w:ind w:left="-246"/>
        <w:rPr>
          <w:rFonts w:cstheme="minorHAnsi"/>
          <w:color w:val="000000"/>
        </w:rPr>
      </w:pPr>
    </w:p>
    <w:p w14:paraId="15393E70" w14:textId="219E222B" w:rsidR="00893CC7" w:rsidRPr="00457E6C" w:rsidRDefault="008F1BBA" w:rsidP="003211B6">
      <w:pPr>
        <w:pStyle w:val="NoSpacing"/>
        <w:rPr>
          <w:rFonts w:cstheme="minorHAnsi"/>
          <w:color w:val="000000"/>
        </w:rPr>
      </w:pPr>
      <w:r w:rsidRPr="00457E6C">
        <w:rPr>
          <w:rFonts w:cstheme="minorHAnsi"/>
          <w:color w:val="000000"/>
        </w:rPr>
        <w:t xml:space="preserve">A </w:t>
      </w:r>
      <w:r w:rsidR="00893CC7" w:rsidRPr="00457E6C">
        <w:rPr>
          <w:rFonts w:cstheme="minorHAnsi"/>
          <w:color w:val="000000"/>
        </w:rPr>
        <w:t xml:space="preserve">GTA </w:t>
      </w:r>
      <w:r w:rsidRPr="00457E6C">
        <w:rPr>
          <w:rFonts w:cstheme="minorHAnsi"/>
          <w:color w:val="000000"/>
        </w:rPr>
        <w:t>is</w:t>
      </w:r>
      <w:r w:rsidR="00893CC7" w:rsidRPr="00457E6C">
        <w:rPr>
          <w:rFonts w:cstheme="minorHAnsi"/>
          <w:color w:val="000000"/>
        </w:rPr>
        <w:t xml:space="preserve"> not responsible for the design of modules and/or the design of associated assignments or examinations</w:t>
      </w:r>
      <w:r w:rsidR="00DF70B3">
        <w:rPr>
          <w:rFonts w:cstheme="minorHAnsi"/>
          <w:color w:val="000000"/>
        </w:rPr>
        <w:t>.</w:t>
      </w:r>
    </w:p>
    <w:p w14:paraId="2B8600F9" w14:textId="4EE012D8" w:rsidR="003211B6" w:rsidRDefault="003211B6" w:rsidP="00457E6C">
      <w:pPr>
        <w:pStyle w:val="ListParagraph"/>
        <w:spacing w:after="0" w:line="240" w:lineRule="auto"/>
        <w:ind w:left="57"/>
        <w:rPr>
          <w:rFonts w:cstheme="minorHAnsi"/>
          <w:b/>
        </w:rPr>
      </w:pPr>
    </w:p>
    <w:p w14:paraId="79AC66C4" w14:textId="77777777" w:rsidR="003211B6" w:rsidRPr="00EB3367" w:rsidRDefault="003211B6" w:rsidP="003211B6">
      <w:pPr>
        <w:spacing w:after="120" w:line="240" w:lineRule="auto"/>
        <w:rPr>
          <w:b/>
          <w:bCs/>
        </w:rPr>
      </w:pPr>
      <w:r w:rsidRPr="00EB3367">
        <w:rPr>
          <w:b/>
          <w:bCs/>
        </w:rPr>
        <w:t>Can a GTA take annual leave?</w:t>
      </w:r>
    </w:p>
    <w:p w14:paraId="65EF5F9E" w14:textId="2F9BDB0E" w:rsidR="003211B6" w:rsidRDefault="003211B6" w:rsidP="003211B6">
      <w:pPr>
        <w:spacing w:after="120" w:line="240" w:lineRule="auto"/>
      </w:pPr>
      <w:r>
        <w:t xml:space="preserve">A </w:t>
      </w:r>
      <w:r w:rsidRPr="00F36FD8">
        <w:t xml:space="preserve">GTA </w:t>
      </w:r>
      <w:r>
        <w:t>is</w:t>
      </w:r>
      <w:r w:rsidRPr="00F36FD8">
        <w:t xml:space="preserve"> paid 8% of their hours worked as </w:t>
      </w:r>
      <w:r>
        <w:t>annual leave</w:t>
      </w:r>
      <w:r w:rsidRPr="00F36FD8">
        <w:t xml:space="preserve"> in their monthly salary.</w:t>
      </w:r>
      <w:r>
        <w:t xml:space="preserve"> This figure </w:t>
      </w:r>
      <w:r w:rsidR="00525CF6">
        <w:t>is noted</w:t>
      </w:r>
      <w:r>
        <w:t xml:space="preserve"> separately on their payslip.</w:t>
      </w:r>
    </w:p>
    <w:p w14:paraId="2B341853" w14:textId="77777777" w:rsidR="003211B6" w:rsidRPr="00F36FD8" w:rsidRDefault="003211B6" w:rsidP="003211B6">
      <w:pPr>
        <w:spacing w:after="120" w:line="240" w:lineRule="auto"/>
      </w:pPr>
    </w:p>
    <w:p w14:paraId="0895FF86" w14:textId="77777777" w:rsidR="003211B6" w:rsidRPr="00341B81" w:rsidRDefault="003211B6" w:rsidP="003211B6">
      <w:pPr>
        <w:spacing w:after="120" w:line="240" w:lineRule="auto"/>
        <w:rPr>
          <w:b/>
          <w:bCs/>
        </w:rPr>
      </w:pPr>
      <w:r w:rsidRPr="00341B81">
        <w:rPr>
          <w:b/>
          <w:bCs/>
        </w:rPr>
        <w:t>Can a GTA do exam corrections?</w:t>
      </w:r>
    </w:p>
    <w:p w14:paraId="7D786336" w14:textId="7CF51249" w:rsidR="003211B6" w:rsidRPr="00341B81" w:rsidRDefault="003211B6" w:rsidP="003211B6">
      <w:pPr>
        <w:spacing w:after="120" w:line="240" w:lineRule="auto"/>
      </w:pPr>
      <w:r w:rsidRPr="00341B81">
        <w:t>Yes, if they do</w:t>
      </w:r>
      <w:r w:rsidR="00FA7EA5" w:rsidRPr="00341B81">
        <w:t xml:space="preserve"> not </w:t>
      </w:r>
      <w:r w:rsidRPr="00341B81">
        <w:t xml:space="preserve">exceed 250 hours (for full time students)/820 hours (for part time students) per annum. </w:t>
      </w:r>
      <w:r w:rsidR="00927F22" w:rsidRPr="00341B81">
        <w:t xml:space="preserve">Use the exam corrections timesheet to compute the number of hours, to be paid at the </w:t>
      </w:r>
      <w:r w:rsidR="00014BAC" w:rsidRPr="00341B81">
        <w:t>GTA D</w:t>
      </w:r>
      <w:r w:rsidR="00927F22" w:rsidRPr="00341B81">
        <w:t xml:space="preserve">emonstrator rate, to provide payment equivalent to the per-item rate. Where there is not a per-item rate the number of hours to complete the work, to be paid at the GTA </w:t>
      </w:r>
      <w:r w:rsidR="00014BAC" w:rsidRPr="00341B81">
        <w:t>D</w:t>
      </w:r>
      <w:r w:rsidR="00927F22" w:rsidRPr="00341B81">
        <w:t>emonstrator rate, should be agreed in advance. Payment is only if marking is not undertaken during class contact hour(s).</w:t>
      </w:r>
    </w:p>
    <w:p w14:paraId="168BC2F8" w14:textId="77777777" w:rsidR="003211B6" w:rsidRPr="00341B81" w:rsidRDefault="003211B6" w:rsidP="003211B6">
      <w:pPr>
        <w:rPr>
          <w:b/>
          <w:bCs/>
          <w:highlight w:val="yellow"/>
        </w:rPr>
      </w:pPr>
    </w:p>
    <w:p w14:paraId="2467850B" w14:textId="50ACF6FA" w:rsidR="003211B6" w:rsidRPr="00341B81" w:rsidRDefault="003211B6" w:rsidP="003211B6">
      <w:pPr>
        <w:rPr>
          <w:b/>
          <w:bCs/>
        </w:rPr>
      </w:pPr>
      <w:r w:rsidRPr="00341B81">
        <w:rPr>
          <w:b/>
          <w:bCs/>
        </w:rPr>
        <w:t>Can a GTA do essay corrections?</w:t>
      </w:r>
    </w:p>
    <w:p w14:paraId="3267BC3B" w14:textId="298B1484" w:rsidR="003211B6" w:rsidRPr="00341B81" w:rsidRDefault="003211B6" w:rsidP="003211B6">
      <w:r w:rsidRPr="00341B81">
        <w:t xml:space="preserve">Yes, </w:t>
      </w:r>
      <w:r w:rsidR="00FA7EA5" w:rsidRPr="00341B81">
        <w:t xml:space="preserve">only </w:t>
      </w:r>
      <w:r w:rsidRPr="00341B81">
        <w:t xml:space="preserve">as part of the </w:t>
      </w:r>
      <w:r w:rsidR="00C20350" w:rsidRPr="00341B81">
        <w:t xml:space="preserve">overall supervision </w:t>
      </w:r>
      <w:r w:rsidRPr="00341B81">
        <w:t>provided by the module owner</w:t>
      </w:r>
      <w:r w:rsidR="00341B81" w:rsidRPr="00341B81">
        <w:t xml:space="preserve">. </w:t>
      </w:r>
      <w:r w:rsidR="00573738" w:rsidRPr="00341B81">
        <w:t>Use the essay corrections timesheet to compute the number of hours, to be paid at the GTA Demonstrator rate, to provide payment equivalent to the per-item rate. Where there is not a per-item rate the number of hours to complete the work, to be paid at the GTA Demonstrator rate, should be agreed in advance. Payment is only if marking is not undertaken during class contact hour(s).</w:t>
      </w:r>
    </w:p>
    <w:p w14:paraId="053FBFC4" w14:textId="77777777" w:rsidR="003211B6" w:rsidRPr="00457E6C" w:rsidRDefault="003211B6" w:rsidP="00457E6C">
      <w:pPr>
        <w:pStyle w:val="ListParagraph"/>
        <w:spacing w:after="0" w:line="240" w:lineRule="auto"/>
        <w:ind w:left="57"/>
        <w:rPr>
          <w:rFonts w:cstheme="minorHAnsi"/>
          <w:b/>
        </w:rPr>
      </w:pPr>
    </w:p>
    <w:p w14:paraId="4122C21D" w14:textId="379CC788" w:rsidR="00970541" w:rsidRPr="00970541" w:rsidRDefault="00970541" w:rsidP="00970541">
      <w:pPr>
        <w:pStyle w:val="Default"/>
        <w:rPr>
          <w:rFonts w:asciiTheme="minorHAnsi" w:hAnsiTheme="minorHAnsi" w:cstheme="minorHAnsi"/>
          <w:b/>
          <w:sz w:val="22"/>
          <w:szCs w:val="22"/>
        </w:rPr>
      </w:pPr>
      <w:r w:rsidRPr="00970541">
        <w:rPr>
          <w:rFonts w:asciiTheme="minorHAnsi" w:hAnsiTheme="minorHAnsi" w:cstheme="minorHAnsi"/>
          <w:b/>
          <w:color w:val="auto"/>
          <w:sz w:val="22"/>
          <w:szCs w:val="22"/>
        </w:rPr>
        <w:t>What are GTA pay rates</w:t>
      </w:r>
      <w:r w:rsidR="00877508">
        <w:rPr>
          <w:rFonts w:asciiTheme="minorHAnsi" w:hAnsiTheme="minorHAnsi" w:cstheme="minorHAnsi"/>
          <w:b/>
          <w:color w:val="auto"/>
          <w:sz w:val="22"/>
          <w:szCs w:val="22"/>
        </w:rPr>
        <w:t>?</w:t>
      </w:r>
      <w:r w:rsidR="003211B6">
        <w:rPr>
          <w:rFonts w:asciiTheme="minorHAnsi" w:hAnsiTheme="minorHAnsi" w:cstheme="minorHAnsi"/>
          <w:b/>
          <w:color w:val="auto"/>
          <w:sz w:val="22"/>
          <w:szCs w:val="22"/>
        </w:rPr>
        <w:t xml:space="preserve"> </w:t>
      </w:r>
    </w:p>
    <w:p w14:paraId="20EB6960" w14:textId="17408F71" w:rsidR="006768FB" w:rsidRDefault="00BB3C40" w:rsidP="00970541">
      <w:pPr>
        <w:pStyle w:val="Default"/>
        <w:rPr>
          <w:rFonts w:asciiTheme="minorHAnsi" w:hAnsiTheme="minorHAnsi" w:cstheme="minorHAnsi"/>
          <w:color w:val="auto"/>
          <w:sz w:val="22"/>
          <w:szCs w:val="22"/>
        </w:rPr>
      </w:pPr>
      <w:r w:rsidRPr="00457E6C">
        <w:rPr>
          <w:rFonts w:asciiTheme="minorHAnsi" w:hAnsiTheme="minorHAnsi" w:cstheme="minorHAnsi"/>
          <w:color w:val="auto"/>
          <w:sz w:val="22"/>
          <w:szCs w:val="22"/>
        </w:rPr>
        <w:t xml:space="preserve">The </w:t>
      </w:r>
      <w:r w:rsidR="008A1DAC" w:rsidRPr="00457E6C">
        <w:rPr>
          <w:rFonts w:asciiTheme="minorHAnsi" w:hAnsiTheme="minorHAnsi" w:cstheme="minorHAnsi"/>
          <w:color w:val="auto"/>
          <w:sz w:val="22"/>
          <w:szCs w:val="22"/>
        </w:rPr>
        <w:t xml:space="preserve">GTA </w:t>
      </w:r>
      <w:r w:rsidR="00741CA7" w:rsidRPr="00457E6C">
        <w:rPr>
          <w:rFonts w:asciiTheme="minorHAnsi" w:hAnsiTheme="minorHAnsi" w:cstheme="minorHAnsi"/>
          <w:color w:val="auto"/>
          <w:sz w:val="22"/>
          <w:szCs w:val="22"/>
        </w:rPr>
        <w:t xml:space="preserve">is paid an hourly rate </w:t>
      </w:r>
      <w:r w:rsidRPr="00457E6C">
        <w:rPr>
          <w:rFonts w:asciiTheme="minorHAnsi" w:hAnsiTheme="minorHAnsi" w:cstheme="minorHAnsi"/>
          <w:color w:val="auto"/>
          <w:sz w:val="22"/>
          <w:szCs w:val="22"/>
        </w:rPr>
        <w:t xml:space="preserve">of pay </w:t>
      </w:r>
      <w:r w:rsidR="002E296E" w:rsidRPr="00457E6C">
        <w:rPr>
          <w:rFonts w:asciiTheme="minorHAnsi" w:hAnsiTheme="minorHAnsi" w:cstheme="minorHAnsi"/>
          <w:color w:val="auto"/>
          <w:sz w:val="22"/>
          <w:szCs w:val="22"/>
        </w:rPr>
        <w:t xml:space="preserve">on the </w:t>
      </w:r>
      <w:r w:rsidR="008C03D5">
        <w:rPr>
          <w:rFonts w:asciiTheme="minorHAnsi" w:hAnsiTheme="minorHAnsi" w:cstheme="minorHAnsi"/>
          <w:color w:val="auto"/>
          <w:sz w:val="22"/>
          <w:szCs w:val="22"/>
        </w:rPr>
        <w:t xml:space="preserve">GTA </w:t>
      </w:r>
      <w:r w:rsidR="002E296E" w:rsidRPr="00457E6C">
        <w:rPr>
          <w:rFonts w:asciiTheme="minorHAnsi" w:hAnsiTheme="minorHAnsi" w:cstheme="minorHAnsi"/>
          <w:color w:val="auto"/>
          <w:sz w:val="22"/>
          <w:szCs w:val="22"/>
        </w:rPr>
        <w:t>salary scale</w:t>
      </w:r>
      <w:r w:rsidR="003F3201">
        <w:rPr>
          <w:rFonts w:asciiTheme="minorHAnsi" w:hAnsiTheme="minorHAnsi" w:cstheme="minorHAnsi"/>
          <w:color w:val="auto"/>
          <w:sz w:val="22"/>
          <w:szCs w:val="22"/>
        </w:rPr>
        <w:t xml:space="preserve"> depending on work undertaken</w:t>
      </w:r>
      <w:r w:rsidR="00DC3873">
        <w:rPr>
          <w:rFonts w:asciiTheme="minorHAnsi" w:hAnsiTheme="minorHAnsi" w:cstheme="minorHAnsi"/>
          <w:color w:val="auto"/>
          <w:sz w:val="22"/>
          <w:szCs w:val="22"/>
        </w:rPr>
        <w:t xml:space="preserve">. </w:t>
      </w:r>
      <w:r w:rsidR="004B6329" w:rsidRPr="00457E6C">
        <w:rPr>
          <w:rFonts w:asciiTheme="minorHAnsi" w:hAnsiTheme="minorHAnsi" w:cstheme="minorHAnsi"/>
          <w:color w:val="auto"/>
          <w:sz w:val="22"/>
          <w:szCs w:val="22"/>
        </w:rPr>
        <w:t xml:space="preserve"> </w:t>
      </w:r>
    </w:p>
    <w:p w14:paraId="1D2F8638" w14:textId="13C0E155" w:rsidR="004B6329" w:rsidRPr="00457E6C" w:rsidRDefault="005138F9" w:rsidP="00877508">
      <w:pPr>
        <w:pStyle w:val="Default"/>
        <w:numPr>
          <w:ilvl w:val="0"/>
          <w:numId w:val="29"/>
        </w:numPr>
        <w:rPr>
          <w:rFonts w:asciiTheme="minorHAnsi" w:hAnsiTheme="minorHAnsi" w:cstheme="minorHAnsi"/>
          <w:color w:val="auto"/>
          <w:sz w:val="22"/>
          <w:szCs w:val="22"/>
        </w:rPr>
      </w:pPr>
      <w:r w:rsidRPr="00457E6C">
        <w:rPr>
          <w:rFonts w:asciiTheme="minorHAnsi" w:hAnsiTheme="minorHAnsi" w:cstheme="minorHAnsi"/>
          <w:color w:val="auto"/>
          <w:sz w:val="22"/>
          <w:szCs w:val="22"/>
        </w:rPr>
        <w:t xml:space="preserve">GTA </w:t>
      </w:r>
      <w:r w:rsidR="004B6329" w:rsidRPr="00457E6C">
        <w:rPr>
          <w:rFonts w:asciiTheme="minorHAnsi" w:hAnsiTheme="minorHAnsi" w:cstheme="minorHAnsi"/>
          <w:color w:val="auto"/>
          <w:sz w:val="22"/>
          <w:szCs w:val="22"/>
        </w:rPr>
        <w:t xml:space="preserve">Tutors - </w:t>
      </w:r>
      <w:r w:rsidR="003743CD" w:rsidRPr="00457E6C">
        <w:rPr>
          <w:rFonts w:asciiTheme="minorHAnsi" w:hAnsiTheme="minorHAnsi" w:cstheme="minorHAnsi"/>
          <w:color w:val="auto"/>
          <w:sz w:val="22"/>
          <w:szCs w:val="22"/>
        </w:rPr>
        <w:t>€2</w:t>
      </w:r>
      <w:r w:rsidR="00015DBA">
        <w:rPr>
          <w:rFonts w:asciiTheme="minorHAnsi" w:hAnsiTheme="minorHAnsi" w:cstheme="minorHAnsi"/>
          <w:color w:val="auto"/>
          <w:sz w:val="22"/>
          <w:szCs w:val="22"/>
        </w:rPr>
        <w:t>9.20</w:t>
      </w:r>
      <w:r w:rsidR="003743CD" w:rsidRPr="00457E6C">
        <w:rPr>
          <w:rFonts w:asciiTheme="minorHAnsi" w:hAnsiTheme="minorHAnsi" w:cstheme="minorHAnsi"/>
          <w:color w:val="auto"/>
          <w:sz w:val="22"/>
          <w:szCs w:val="22"/>
        </w:rPr>
        <w:t xml:space="preserve"> per hour</w:t>
      </w:r>
    </w:p>
    <w:p w14:paraId="30970128" w14:textId="7210E241" w:rsidR="003743CD" w:rsidRDefault="005138F9" w:rsidP="00877508">
      <w:pPr>
        <w:pStyle w:val="Default"/>
        <w:numPr>
          <w:ilvl w:val="0"/>
          <w:numId w:val="29"/>
        </w:numPr>
        <w:rPr>
          <w:rFonts w:asciiTheme="minorHAnsi" w:hAnsiTheme="minorHAnsi" w:cstheme="minorHAnsi"/>
          <w:color w:val="auto"/>
          <w:sz w:val="22"/>
          <w:szCs w:val="22"/>
        </w:rPr>
      </w:pPr>
      <w:r w:rsidRPr="00457E6C">
        <w:rPr>
          <w:rFonts w:asciiTheme="minorHAnsi" w:hAnsiTheme="minorHAnsi" w:cstheme="minorHAnsi"/>
          <w:color w:val="auto"/>
          <w:sz w:val="22"/>
          <w:szCs w:val="22"/>
        </w:rPr>
        <w:t xml:space="preserve">GTA </w:t>
      </w:r>
      <w:r w:rsidR="003743CD" w:rsidRPr="00457E6C">
        <w:rPr>
          <w:rFonts w:asciiTheme="minorHAnsi" w:hAnsiTheme="minorHAnsi" w:cstheme="minorHAnsi"/>
          <w:color w:val="auto"/>
          <w:sz w:val="22"/>
          <w:szCs w:val="22"/>
        </w:rPr>
        <w:t>Demonstrators - €</w:t>
      </w:r>
      <w:r w:rsidR="00015DBA">
        <w:rPr>
          <w:rFonts w:asciiTheme="minorHAnsi" w:hAnsiTheme="minorHAnsi" w:cstheme="minorHAnsi"/>
          <w:color w:val="auto"/>
          <w:sz w:val="22"/>
          <w:szCs w:val="22"/>
        </w:rPr>
        <w:t>20.07</w:t>
      </w:r>
      <w:r w:rsidR="003743CD" w:rsidRPr="00457E6C">
        <w:rPr>
          <w:rFonts w:asciiTheme="minorHAnsi" w:hAnsiTheme="minorHAnsi" w:cstheme="minorHAnsi"/>
          <w:color w:val="auto"/>
          <w:sz w:val="22"/>
          <w:szCs w:val="22"/>
        </w:rPr>
        <w:t xml:space="preserve"> per hour</w:t>
      </w:r>
    </w:p>
    <w:p w14:paraId="63B7E1EE" w14:textId="20634D4A" w:rsidR="00DC3873" w:rsidRDefault="00DC3873" w:rsidP="00DC3873">
      <w:pPr>
        <w:pStyle w:val="Default"/>
        <w:ind w:left="360"/>
        <w:rPr>
          <w:rFonts w:asciiTheme="minorHAnsi" w:hAnsiTheme="minorHAnsi" w:cstheme="minorHAnsi"/>
          <w:color w:val="auto"/>
          <w:sz w:val="22"/>
          <w:szCs w:val="22"/>
        </w:rPr>
      </w:pPr>
    </w:p>
    <w:p w14:paraId="1C98E3F4" w14:textId="7537F9A8" w:rsidR="00DC3873" w:rsidRPr="00457E6C" w:rsidRDefault="0066488B" w:rsidP="003211B6">
      <w:pPr>
        <w:pStyle w:val="Default"/>
        <w:rPr>
          <w:rFonts w:asciiTheme="minorHAnsi" w:hAnsiTheme="minorHAnsi" w:cstheme="minorHAnsi"/>
          <w:color w:val="auto"/>
          <w:sz w:val="22"/>
          <w:szCs w:val="22"/>
        </w:rPr>
      </w:pPr>
      <w:r>
        <w:rPr>
          <w:rFonts w:asciiTheme="minorHAnsi" w:hAnsiTheme="minorHAnsi" w:cstheme="minorHAnsi"/>
          <w:color w:val="auto"/>
          <w:sz w:val="22"/>
          <w:szCs w:val="22"/>
        </w:rPr>
        <w:t>GTA</w:t>
      </w:r>
      <w:r w:rsidR="00DC3873">
        <w:rPr>
          <w:rFonts w:asciiTheme="minorHAnsi" w:hAnsiTheme="minorHAnsi" w:cstheme="minorHAnsi"/>
          <w:color w:val="auto"/>
          <w:sz w:val="22"/>
          <w:szCs w:val="22"/>
        </w:rPr>
        <w:t xml:space="preserve"> are paid on a monthly salary</w:t>
      </w:r>
      <w:r w:rsidR="0036322F">
        <w:rPr>
          <w:rFonts w:asciiTheme="minorHAnsi" w:hAnsiTheme="minorHAnsi" w:cstheme="minorHAnsi"/>
          <w:color w:val="auto"/>
          <w:sz w:val="22"/>
          <w:szCs w:val="22"/>
        </w:rPr>
        <w:t xml:space="preserve"> on the 3</w:t>
      </w:r>
      <w:r w:rsidR="0036322F" w:rsidRPr="0036322F">
        <w:rPr>
          <w:rFonts w:asciiTheme="minorHAnsi" w:hAnsiTheme="minorHAnsi" w:cstheme="minorHAnsi"/>
          <w:color w:val="auto"/>
          <w:sz w:val="22"/>
          <w:szCs w:val="22"/>
          <w:vertAlign w:val="superscript"/>
        </w:rPr>
        <w:t>rd</w:t>
      </w:r>
      <w:r w:rsidR="0036322F">
        <w:rPr>
          <w:rFonts w:asciiTheme="minorHAnsi" w:hAnsiTheme="minorHAnsi" w:cstheme="minorHAnsi"/>
          <w:color w:val="auto"/>
          <w:sz w:val="22"/>
          <w:szCs w:val="22"/>
        </w:rPr>
        <w:t xml:space="preserve"> last working day of the month</w:t>
      </w:r>
      <w:r w:rsidR="00DC3873">
        <w:rPr>
          <w:rFonts w:asciiTheme="minorHAnsi" w:hAnsiTheme="minorHAnsi" w:cstheme="minorHAnsi"/>
          <w:color w:val="auto"/>
          <w:sz w:val="22"/>
          <w:szCs w:val="22"/>
        </w:rPr>
        <w:t>.</w:t>
      </w:r>
      <w:r w:rsidR="0036322F">
        <w:rPr>
          <w:rFonts w:asciiTheme="minorHAnsi" w:hAnsiTheme="minorHAnsi" w:cstheme="minorHAnsi"/>
          <w:color w:val="auto"/>
          <w:sz w:val="22"/>
          <w:szCs w:val="22"/>
        </w:rPr>
        <w:t xml:space="preserve"> </w:t>
      </w:r>
      <w:r w:rsidR="007E73A6">
        <w:rPr>
          <w:rFonts w:asciiTheme="minorHAnsi" w:hAnsiTheme="minorHAnsi" w:cstheme="minorHAnsi"/>
          <w:color w:val="auto"/>
          <w:sz w:val="22"/>
          <w:szCs w:val="22"/>
        </w:rPr>
        <w:t>The salary is spread over the duration of the contract.</w:t>
      </w:r>
    </w:p>
    <w:p w14:paraId="0BD511A4" w14:textId="77777777" w:rsidR="00BB5BA2" w:rsidRPr="00457E6C" w:rsidRDefault="00BB5BA2" w:rsidP="00457E6C">
      <w:pPr>
        <w:pStyle w:val="Default"/>
        <w:ind w:left="57"/>
        <w:rPr>
          <w:rFonts w:asciiTheme="minorHAnsi" w:hAnsiTheme="minorHAnsi" w:cstheme="minorHAnsi"/>
          <w:b/>
          <w:bCs/>
          <w:color w:val="auto"/>
          <w:sz w:val="22"/>
          <w:szCs w:val="22"/>
        </w:rPr>
      </w:pPr>
      <w:bookmarkStart w:id="2" w:name="_Hlk100249208"/>
    </w:p>
    <w:p w14:paraId="09D6E06E" w14:textId="4664AE14" w:rsidR="00F65AD1" w:rsidRPr="00E861AE" w:rsidRDefault="00877508" w:rsidP="003211B6">
      <w:pPr>
        <w:pStyle w:val="Default"/>
        <w:rPr>
          <w:rFonts w:asciiTheme="minorHAnsi" w:hAnsiTheme="minorHAnsi" w:cstheme="minorHAnsi"/>
          <w:b/>
          <w:bCs/>
          <w:color w:val="auto"/>
          <w:sz w:val="22"/>
          <w:szCs w:val="22"/>
        </w:rPr>
      </w:pPr>
      <w:r w:rsidRPr="00E861AE">
        <w:rPr>
          <w:rFonts w:asciiTheme="minorHAnsi" w:hAnsiTheme="minorHAnsi" w:cstheme="minorHAnsi"/>
          <w:b/>
          <w:bCs/>
          <w:color w:val="auto"/>
          <w:sz w:val="22"/>
          <w:szCs w:val="22"/>
        </w:rPr>
        <w:t xml:space="preserve">Is Garda Vetting required for </w:t>
      </w:r>
      <w:r w:rsidR="00DC3873">
        <w:rPr>
          <w:rFonts w:asciiTheme="minorHAnsi" w:hAnsiTheme="minorHAnsi" w:cstheme="minorHAnsi"/>
          <w:b/>
          <w:bCs/>
          <w:color w:val="auto"/>
          <w:sz w:val="22"/>
          <w:szCs w:val="22"/>
        </w:rPr>
        <w:t xml:space="preserve">all </w:t>
      </w:r>
      <w:r w:rsidRPr="00E861AE">
        <w:rPr>
          <w:rFonts w:asciiTheme="minorHAnsi" w:hAnsiTheme="minorHAnsi" w:cstheme="minorHAnsi"/>
          <w:b/>
          <w:bCs/>
          <w:color w:val="auto"/>
          <w:sz w:val="22"/>
          <w:szCs w:val="22"/>
        </w:rPr>
        <w:t xml:space="preserve">GTAs? </w:t>
      </w:r>
    </w:p>
    <w:p w14:paraId="37AD77E9" w14:textId="77777777" w:rsidR="007E73A6" w:rsidRDefault="00F65AD1" w:rsidP="003211B6">
      <w:pPr>
        <w:spacing w:after="0" w:line="240" w:lineRule="auto"/>
        <w:jc w:val="both"/>
        <w:rPr>
          <w:rFonts w:cstheme="minorHAnsi"/>
        </w:rPr>
      </w:pPr>
      <w:r w:rsidRPr="003211B6">
        <w:rPr>
          <w:rFonts w:cstheme="minorHAnsi"/>
        </w:rPr>
        <w:t xml:space="preserve">In accordance with the 2012 to 2016 National Vetting Bureau (Children and Vulnerable Persons) Acts, </w:t>
      </w:r>
      <w:r w:rsidRPr="003211B6">
        <w:rPr>
          <w:rFonts w:cstheme="minorHAnsi"/>
          <w:i/>
          <w:iCs/>
        </w:rPr>
        <w:t xml:space="preserve">Garda Vetting is conducted in respect of any person who is carrying out work or activity, a necessary and </w:t>
      </w:r>
      <w:r w:rsidRPr="003211B6">
        <w:rPr>
          <w:rFonts w:cstheme="minorHAnsi"/>
          <w:i/>
          <w:iCs/>
        </w:rPr>
        <w:lastRenderedPageBreak/>
        <w:t>regular part of which consists mainly of the person having access to, or contact with, children or vulnerable persons.</w:t>
      </w:r>
      <w:r w:rsidRPr="003211B6">
        <w:rPr>
          <w:rFonts w:cstheme="minorHAnsi"/>
        </w:rPr>
        <w:t xml:space="preserve">  </w:t>
      </w:r>
      <w:r w:rsidR="008251D3" w:rsidRPr="003211B6">
        <w:rPr>
          <w:rFonts w:cstheme="minorHAnsi"/>
        </w:rPr>
        <w:t xml:space="preserve"> </w:t>
      </w:r>
    </w:p>
    <w:p w14:paraId="136CA4DF" w14:textId="1F771D58" w:rsidR="00F65AD1" w:rsidRPr="003211B6" w:rsidRDefault="00E861AE" w:rsidP="003211B6">
      <w:pPr>
        <w:spacing w:after="0" w:line="240" w:lineRule="auto"/>
        <w:jc w:val="both"/>
        <w:rPr>
          <w:rFonts w:cstheme="minorHAnsi"/>
        </w:rPr>
      </w:pPr>
      <w:r w:rsidRPr="003211B6">
        <w:rPr>
          <w:rFonts w:cstheme="minorHAnsi"/>
        </w:rPr>
        <w:t xml:space="preserve">Please note that Garda vetting is only required if the contact with such individuals is part of the </w:t>
      </w:r>
      <w:r w:rsidRPr="003211B6">
        <w:rPr>
          <w:rFonts w:cstheme="minorHAnsi"/>
          <w:b/>
          <w:bCs/>
        </w:rPr>
        <w:t>regular line of work</w:t>
      </w:r>
      <w:r w:rsidRPr="003211B6">
        <w:rPr>
          <w:rFonts w:cstheme="minorHAnsi"/>
        </w:rPr>
        <w:t xml:space="preserve"> of the proposed employee. It is not required if the contact is </w:t>
      </w:r>
      <w:r w:rsidRPr="003211B6">
        <w:rPr>
          <w:rFonts w:cstheme="minorHAnsi"/>
          <w:b/>
          <w:bCs/>
        </w:rPr>
        <w:t>merely incidental</w:t>
      </w:r>
      <w:r w:rsidRPr="003211B6">
        <w:rPr>
          <w:rFonts w:cstheme="minorHAnsi"/>
        </w:rPr>
        <w:t xml:space="preserve"> in their line of work.</w:t>
      </w:r>
    </w:p>
    <w:p w14:paraId="08ECF0CC" w14:textId="423A413A" w:rsidR="00F107B9" w:rsidRDefault="00F107B9" w:rsidP="00457E6C">
      <w:pPr>
        <w:pStyle w:val="ListParagraph"/>
        <w:spacing w:after="0" w:line="240" w:lineRule="auto"/>
        <w:ind w:left="57"/>
        <w:jc w:val="both"/>
        <w:rPr>
          <w:rFonts w:cstheme="minorHAnsi"/>
          <w:color w:val="FF0000"/>
        </w:rPr>
      </w:pPr>
    </w:p>
    <w:p w14:paraId="76BCCF2B" w14:textId="719850C1" w:rsidR="00F107B9" w:rsidRDefault="00F107B9" w:rsidP="009F0CAF">
      <w:pPr>
        <w:spacing w:after="120" w:line="240" w:lineRule="auto"/>
        <w:rPr>
          <w:b/>
          <w:bCs/>
        </w:rPr>
      </w:pPr>
      <w:r w:rsidRPr="002771FB">
        <w:rPr>
          <w:b/>
          <w:bCs/>
        </w:rPr>
        <w:t>What if the individual is a registered student at another university</w:t>
      </w:r>
      <w:r w:rsidR="00DF3BF8">
        <w:rPr>
          <w:b/>
          <w:bCs/>
        </w:rPr>
        <w:t>, can they be taken on as a GTA</w:t>
      </w:r>
      <w:r w:rsidRPr="002771FB">
        <w:rPr>
          <w:b/>
          <w:bCs/>
        </w:rPr>
        <w:t>?</w:t>
      </w:r>
    </w:p>
    <w:p w14:paraId="44648A00" w14:textId="77777777" w:rsidR="00F107B9" w:rsidRPr="003027E3" w:rsidRDefault="00F107B9" w:rsidP="009F0CAF">
      <w:pPr>
        <w:spacing w:after="120" w:line="240" w:lineRule="auto"/>
      </w:pPr>
      <w:r>
        <w:t>All registered post graduate students at any university will be processed as GTA.</w:t>
      </w:r>
    </w:p>
    <w:p w14:paraId="4E8BEE6A" w14:textId="77777777" w:rsidR="003211B6" w:rsidRDefault="003211B6" w:rsidP="009F0CAF">
      <w:pPr>
        <w:spacing w:after="120" w:line="240" w:lineRule="auto"/>
        <w:rPr>
          <w:b/>
          <w:bCs/>
        </w:rPr>
      </w:pPr>
    </w:p>
    <w:p w14:paraId="3881888E" w14:textId="27B10EA7" w:rsidR="00F107B9" w:rsidRPr="00C20350" w:rsidRDefault="00F107B9" w:rsidP="009F0CAF">
      <w:pPr>
        <w:spacing w:after="120" w:line="240" w:lineRule="auto"/>
        <w:rPr>
          <w:b/>
          <w:bCs/>
        </w:rPr>
      </w:pPr>
      <w:r w:rsidRPr="00C20350">
        <w:rPr>
          <w:b/>
          <w:bCs/>
        </w:rPr>
        <w:t xml:space="preserve">What if the student is working as a library </w:t>
      </w:r>
      <w:proofErr w:type="spellStart"/>
      <w:r w:rsidRPr="00C20350">
        <w:rPr>
          <w:b/>
          <w:bCs/>
        </w:rPr>
        <w:t>shelver</w:t>
      </w:r>
      <w:proofErr w:type="spellEnd"/>
      <w:r w:rsidRPr="00C20350">
        <w:rPr>
          <w:b/>
          <w:bCs/>
        </w:rPr>
        <w:t>/computer assistant in the University already? Can they still do GTA work?</w:t>
      </w:r>
    </w:p>
    <w:p w14:paraId="5C608D05" w14:textId="25D621AB" w:rsidR="00F107B9" w:rsidRDefault="00F107B9" w:rsidP="009F0CAF">
      <w:pPr>
        <w:spacing w:after="120" w:line="240" w:lineRule="auto"/>
        <w:rPr>
          <w:color w:val="FF0000"/>
        </w:rPr>
      </w:pPr>
      <w:r w:rsidRPr="00C20350">
        <w:t xml:space="preserve">They must be a post graduate student and can still do GTA work provided both roles do not exceed </w:t>
      </w:r>
      <w:r w:rsidR="00DF3BF8" w:rsidRPr="00C20350">
        <w:t xml:space="preserve">the </w:t>
      </w:r>
      <w:r w:rsidRPr="00C20350">
        <w:t>maximum</w:t>
      </w:r>
      <w:r w:rsidR="00DF3BF8" w:rsidRPr="00C20350">
        <w:t xml:space="preserve"> </w:t>
      </w:r>
      <w:r w:rsidR="003211B6" w:rsidRPr="00C20350">
        <w:t xml:space="preserve">of 250 hrs </w:t>
      </w:r>
      <w:r w:rsidRPr="00C20350">
        <w:t>per annum</w:t>
      </w:r>
      <w:r w:rsidR="003D0B43">
        <w:t xml:space="preserve"> for full-time students and 820 hours for part-time students</w:t>
      </w:r>
      <w:r w:rsidR="003211B6" w:rsidRPr="00C20350">
        <w:t xml:space="preserve"> </w:t>
      </w:r>
      <w:proofErr w:type="spellStart"/>
      <w:r w:rsidR="003211B6" w:rsidRPr="00C20350">
        <w:t>i.e</w:t>
      </w:r>
      <w:proofErr w:type="spellEnd"/>
      <w:r w:rsidR="003211B6" w:rsidRPr="00C20350">
        <w:t xml:space="preserve"> this 250 </w:t>
      </w:r>
      <w:r w:rsidR="003D0B43">
        <w:t xml:space="preserve">/820 </w:t>
      </w:r>
      <w:r w:rsidR="003211B6" w:rsidRPr="00C20350">
        <w:t>h</w:t>
      </w:r>
      <w:r w:rsidR="003D0B43">
        <w:t>ou</w:t>
      </w:r>
      <w:r w:rsidR="003211B6" w:rsidRPr="00C20350">
        <w:t xml:space="preserve">rs to include their other work </w:t>
      </w:r>
      <w:r w:rsidR="003A29BB" w:rsidRPr="00C20350">
        <w:t>e.g.,</w:t>
      </w:r>
      <w:r w:rsidR="003211B6" w:rsidRPr="00C20350">
        <w:t xml:space="preserve"> library </w:t>
      </w:r>
      <w:proofErr w:type="spellStart"/>
      <w:r w:rsidR="003211B6" w:rsidRPr="00C20350">
        <w:t>shelver</w:t>
      </w:r>
      <w:proofErr w:type="spellEnd"/>
      <w:r w:rsidR="003211B6" w:rsidRPr="00C20350">
        <w:t>/computer assistant etc.</w:t>
      </w:r>
      <w:r w:rsidR="003211B6">
        <w:t xml:space="preserve"> </w:t>
      </w:r>
    </w:p>
    <w:p w14:paraId="4AFADE6E" w14:textId="77777777" w:rsidR="003211B6" w:rsidRPr="003027E3" w:rsidRDefault="003211B6" w:rsidP="009F0CAF">
      <w:pPr>
        <w:spacing w:after="120" w:line="240" w:lineRule="auto"/>
      </w:pPr>
    </w:p>
    <w:p w14:paraId="799CC734" w14:textId="77777777" w:rsidR="00F107B9" w:rsidRPr="00C20350" w:rsidRDefault="00F107B9" w:rsidP="009F0CAF">
      <w:pPr>
        <w:spacing w:after="120" w:line="240" w:lineRule="auto"/>
        <w:rPr>
          <w:b/>
          <w:bCs/>
        </w:rPr>
      </w:pPr>
      <w:r w:rsidRPr="00C20350">
        <w:rPr>
          <w:b/>
          <w:bCs/>
        </w:rPr>
        <w:t>What if they are already full time in the private sector?</w:t>
      </w:r>
    </w:p>
    <w:p w14:paraId="0E931C8A" w14:textId="00565CD2" w:rsidR="00F107B9" w:rsidRPr="00C20350" w:rsidRDefault="00DF3BF8" w:rsidP="009F0CAF">
      <w:pPr>
        <w:spacing w:after="120" w:line="240" w:lineRule="auto"/>
      </w:pPr>
      <w:r>
        <w:t xml:space="preserve">This is </w:t>
      </w:r>
      <w:r w:rsidR="003211B6">
        <w:t xml:space="preserve">allowable </w:t>
      </w:r>
      <w:r w:rsidR="00FA7EA5">
        <w:t xml:space="preserve">but cannot </w:t>
      </w:r>
      <w:r w:rsidR="00F107B9">
        <w:t>exceed 48 hours per week as per O</w:t>
      </w:r>
      <w:r w:rsidR="00B07630">
        <w:t xml:space="preserve">rganisation of </w:t>
      </w:r>
      <w:r w:rsidR="00F107B9">
        <w:t>W</w:t>
      </w:r>
      <w:r w:rsidR="00B07630">
        <w:t>orking Time</w:t>
      </w:r>
      <w:r w:rsidR="00F107B9">
        <w:t xml:space="preserve"> Act and </w:t>
      </w:r>
      <w:r>
        <w:t xml:space="preserve">under </w:t>
      </w:r>
      <w:r w:rsidR="00F107B9">
        <w:t>250 hours max per annum</w:t>
      </w:r>
      <w:r>
        <w:t xml:space="preserve"> for full time students and 820 hours per annum for part time students</w:t>
      </w:r>
      <w:r w:rsidR="00F107B9">
        <w:t>.</w:t>
      </w:r>
      <w:r w:rsidR="00FA7EA5">
        <w:t xml:space="preserve"> </w:t>
      </w:r>
      <w:r w:rsidR="00FA7EA5" w:rsidRPr="00C20350">
        <w:t>Also, there should be no conflict of interest</w:t>
      </w:r>
      <w:r w:rsidR="00112E17">
        <w:t xml:space="preserve"> between the two roles.</w:t>
      </w:r>
    </w:p>
    <w:p w14:paraId="3CBA9D58" w14:textId="77777777" w:rsidR="00F107B9" w:rsidRPr="002771FB" w:rsidRDefault="00F107B9" w:rsidP="009F0CAF">
      <w:pPr>
        <w:spacing w:after="120" w:line="240" w:lineRule="auto"/>
        <w:rPr>
          <w:b/>
          <w:bCs/>
        </w:rPr>
      </w:pPr>
    </w:p>
    <w:p w14:paraId="5E33102F" w14:textId="77777777" w:rsidR="00F107B9" w:rsidRPr="00C20350" w:rsidRDefault="00F107B9" w:rsidP="009F0CAF">
      <w:pPr>
        <w:spacing w:after="120" w:line="240" w:lineRule="auto"/>
        <w:rPr>
          <w:b/>
          <w:bCs/>
        </w:rPr>
      </w:pPr>
      <w:r w:rsidRPr="00C20350">
        <w:rPr>
          <w:b/>
          <w:bCs/>
        </w:rPr>
        <w:t>What if they are already full time in the public sector?</w:t>
      </w:r>
    </w:p>
    <w:p w14:paraId="6800C565" w14:textId="42231E5D" w:rsidR="00F107B9" w:rsidRDefault="00F107B9" w:rsidP="009F0CAF">
      <w:pPr>
        <w:spacing w:after="120" w:line="240" w:lineRule="auto"/>
      </w:pPr>
      <w:r w:rsidRPr="003027E3">
        <w:t>They are not eligible for GTA work</w:t>
      </w:r>
      <w:r w:rsidR="00DF3BF8">
        <w:t xml:space="preserve"> if they are already full time in the public sector</w:t>
      </w:r>
      <w:r w:rsidRPr="003027E3">
        <w:t>.</w:t>
      </w:r>
    </w:p>
    <w:p w14:paraId="25744E1F" w14:textId="77777777" w:rsidR="00F36FD8" w:rsidRDefault="00F36FD8" w:rsidP="009F0CAF">
      <w:pPr>
        <w:spacing w:after="120" w:line="240" w:lineRule="auto"/>
        <w:rPr>
          <w:b/>
          <w:bCs/>
        </w:rPr>
      </w:pPr>
    </w:p>
    <w:p w14:paraId="5426095A" w14:textId="4806C26F" w:rsidR="00F107B9" w:rsidRPr="0052420A" w:rsidRDefault="00F107B9" w:rsidP="00F107B9">
      <w:pPr>
        <w:rPr>
          <w:b/>
          <w:bCs/>
        </w:rPr>
      </w:pPr>
      <w:r w:rsidRPr="0052420A">
        <w:rPr>
          <w:b/>
          <w:bCs/>
        </w:rPr>
        <w:t xml:space="preserve">What if </w:t>
      </w:r>
      <w:r w:rsidR="00112E17">
        <w:rPr>
          <w:b/>
          <w:bCs/>
        </w:rPr>
        <w:t>their</w:t>
      </w:r>
      <w:r w:rsidR="008662D4">
        <w:rPr>
          <w:b/>
          <w:bCs/>
        </w:rPr>
        <w:t xml:space="preserve"> registered</w:t>
      </w:r>
      <w:r w:rsidRPr="0052420A">
        <w:rPr>
          <w:b/>
          <w:bCs/>
        </w:rPr>
        <w:t xml:space="preserve"> studies end mid -Academic Year? </w:t>
      </w:r>
      <w:r w:rsidR="003211B6" w:rsidRPr="0052420A">
        <w:rPr>
          <w:b/>
          <w:bCs/>
        </w:rPr>
        <w:t xml:space="preserve">Can </w:t>
      </w:r>
      <w:r w:rsidR="00112E17">
        <w:rPr>
          <w:b/>
          <w:bCs/>
        </w:rPr>
        <w:t>they</w:t>
      </w:r>
      <w:r w:rsidR="003211B6" w:rsidRPr="0052420A">
        <w:rPr>
          <w:b/>
          <w:bCs/>
        </w:rPr>
        <w:t xml:space="preserve"> apply for TSS work</w:t>
      </w:r>
      <w:r w:rsidR="00112E17">
        <w:rPr>
          <w:b/>
          <w:bCs/>
        </w:rPr>
        <w:t>?</w:t>
      </w:r>
    </w:p>
    <w:p w14:paraId="2CCEC2E4" w14:textId="78990869" w:rsidR="00C20350" w:rsidRPr="0052420A" w:rsidRDefault="00112E17" w:rsidP="00E861AE">
      <w:r>
        <w:t>A GTA</w:t>
      </w:r>
      <w:r w:rsidR="008E30BD" w:rsidRPr="0052420A">
        <w:t xml:space="preserve"> will remain under the GTA policy for the remainder of that academic </w:t>
      </w:r>
      <w:r w:rsidR="008A6CFC">
        <w:t>term</w:t>
      </w:r>
      <w:r w:rsidR="008E30BD" w:rsidRPr="0052420A">
        <w:t>.</w:t>
      </w:r>
      <w:r w:rsidR="00615244" w:rsidRPr="0052420A">
        <w:t xml:space="preserve"> Units are encouraged to hire the next generation of PhD students to give them the experience within the Discipline</w:t>
      </w:r>
      <w:r w:rsidR="003C6757">
        <w:t xml:space="preserve"> before taking on TSS</w:t>
      </w:r>
      <w:r w:rsidR="00447AC1" w:rsidRPr="0052420A">
        <w:t xml:space="preserve">. </w:t>
      </w:r>
    </w:p>
    <w:p w14:paraId="14C849C0" w14:textId="77777777" w:rsidR="0052420A" w:rsidRDefault="0052420A" w:rsidP="00E861AE">
      <w:pPr>
        <w:rPr>
          <w:b/>
          <w:bCs/>
        </w:rPr>
      </w:pPr>
    </w:p>
    <w:p w14:paraId="7C18DAD0" w14:textId="02E48B7F" w:rsidR="00E861AE" w:rsidRPr="0052420A" w:rsidRDefault="00E861AE" w:rsidP="00E861AE">
      <w:pPr>
        <w:rPr>
          <w:b/>
          <w:bCs/>
        </w:rPr>
      </w:pPr>
      <w:r w:rsidRPr="0052420A">
        <w:rPr>
          <w:b/>
          <w:bCs/>
        </w:rPr>
        <w:t xml:space="preserve">What if the </w:t>
      </w:r>
      <w:r w:rsidR="003211B6" w:rsidRPr="0052420A">
        <w:rPr>
          <w:b/>
          <w:bCs/>
        </w:rPr>
        <w:t xml:space="preserve">post graduate </w:t>
      </w:r>
      <w:r w:rsidRPr="0052420A">
        <w:rPr>
          <w:b/>
          <w:bCs/>
        </w:rPr>
        <w:t>student takes a leave of absence from their studies</w:t>
      </w:r>
      <w:r w:rsidR="0059472C" w:rsidRPr="0052420A">
        <w:rPr>
          <w:b/>
          <w:bCs/>
        </w:rPr>
        <w:t xml:space="preserve"> or defers their studies</w:t>
      </w:r>
      <w:r w:rsidRPr="0052420A">
        <w:rPr>
          <w:b/>
          <w:bCs/>
        </w:rPr>
        <w:t>? Can they continue to work as a GTA?</w:t>
      </w:r>
    </w:p>
    <w:p w14:paraId="774F170C" w14:textId="3ABFF719" w:rsidR="00E861AE" w:rsidRPr="004936C2" w:rsidRDefault="003211B6" w:rsidP="00E861AE">
      <w:r w:rsidRPr="004936C2">
        <w:t xml:space="preserve">No as this is not part of the Terms and Conditions of the Leave of Absence. </w:t>
      </w:r>
    </w:p>
    <w:p w14:paraId="7177545E" w14:textId="2034BE5A" w:rsidR="00975F85" w:rsidRDefault="00975F85" w:rsidP="00E861AE">
      <w:r w:rsidRPr="004936C2">
        <w:t xml:space="preserve">All GTA work should cease on </w:t>
      </w:r>
      <w:r w:rsidR="0059472C" w:rsidRPr="004936C2">
        <w:t xml:space="preserve">commencement of a leave of </w:t>
      </w:r>
      <w:r w:rsidR="008662D4">
        <w:t>a</w:t>
      </w:r>
      <w:r w:rsidR="0059472C" w:rsidRPr="004936C2">
        <w:t>bsence from their studies.</w:t>
      </w:r>
    </w:p>
    <w:p w14:paraId="5417B5A4" w14:textId="2CA0286D" w:rsidR="000402CC" w:rsidRDefault="000402CC" w:rsidP="00E861AE"/>
    <w:p w14:paraId="64B1E6A1" w14:textId="77777777" w:rsidR="000402CC" w:rsidRDefault="000402CC" w:rsidP="000402CC">
      <w:pPr>
        <w:spacing w:after="120" w:line="240" w:lineRule="auto"/>
        <w:rPr>
          <w:b/>
          <w:bCs/>
        </w:rPr>
      </w:pPr>
      <w:r w:rsidRPr="002771FB">
        <w:rPr>
          <w:b/>
          <w:bCs/>
        </w:rPr>
        <w:t>Can I take on additional work in the university up to 250 hours</w:t>
      </w:r>
      <w:r>
        <w:rPr>
          <w:b/>
          <w:bCs/>
        </w:rPr>
        <w:t xml:space="preserve"> (for full time students)/820 hours (for part time students)</w:t>
      </w:r>
      <w:r w:rsidRPr="002771FB">
        <w:rPr>
          <w:b/>
          <w:bCs/>
        </w:rPr>
        <w:t xml:space="preserve"> per annum?</w:t>
      </w:r>
    </w:p>
    <w:p w14:paraId="17E9AB79" w14:textId="1EA8A81A" w:rsidR="000402CC" w:rsidRPr="00CF0735" w:rsidRDefault="000402CC" w:rsidP="000402CC">
      <w:pPr>
        <w:spacing w:after="120" w:line="240" w:lineRule="auto"/>
      </w:pPr>
      <w:r>
        <w:t>So long as it is GTA</w:t>
      </w:r>
      <w:r w:rsidR="0051073E">
        <w:t xml:space="preserve"> </w:t>
      </w:r>
      <w:r>
        <w:t>work and not exceeding the maximum permitted per annum on the aggregate.</w:t>
      </w:r>
    </w:p>
    <w:p w14:paraId="173B9AE4" w14:textId="07A6414C" w:rsidR="000402CC" w:rsidRDefault="000402CC" w:rsidP="00E861AE"/>
    <w:p w14:paraId="4721E63F" w14:textId="77777777" w:rsidR="000402CC" w:rsidRPr="00C20350" w:rsidRDefault="000402CC" w:rsidP="000402CC">
      <w:pPr>
        <w:spacing w:after="120" w:line="240" w:lineRule="auto"/>
        <w:rPr>
          <w:b/>
          <w:bCs/>
        </w:rPr>
      </w:pPr>
      <w:r w:rsidRPr="00C20350">
        <w:rPr>
          <w:b/>
          <w:bCs/>
        </w:rPr>
        <w:t>Where can I find the policy?</w:t>
      </w:r>
    </w:p>
    <w:p w14:paraId="7A8AE0F7" w14:textId="60478775" w:rsidR="000402CC" w:rsidRPr="003027E3" w:rsidRDefault="000402CC" w:rsidP="000402CC">
      <w:pPr>
        <w:spacing w:after="120" w:line="240" w:lineRule="auto"/>
      </w:pPr>
      <w:r>
        <w:t xml:space="preserve">You can find the policy on the Engagement of Graduate Teaching Assistants </w:t>
      </w:r>
      <w:hyperlink r:id="rId11" w:history="1">
        <w:r w:rsidRPr="00DC3873">
          <w:rPr>
            <w:rStyle w:val="Hyperlink"/>
          </w:rPr>
          <w:t>here.</w:t>
        </w:r>
      </w:hyperlink>
    </w:p>
    <w:p w14:paraId="3CE55B04" w14:textId="77777777" w:rsidR="000402CC" w:rsidRPr="002771FB" w:rsidRDefault="000402CC" w:rsidP="000402CC">
      <w:pPr>
        <w:spacing w:after="120" w:line="240" w:lineRule="auto"/>
        <w:rPr>
          <w:b/>
          <w:bCs/>
        </w:rPr>
      </w:pPr>
    </w:p>
    <w:p w14:paraId="45E188E3" w14:textId="77777777" w:rsidR="000402CC" w:rsidRPr="00C20350" w:rsidRDefault="000402CC" w:rsidP="000402CC">
      <w:pPr>
        <w:spacing w:after="120" w:line="240" w:lineRule="auto"/>
      </w:pPr>
      <w:r w:rsidRPr="00C20350">
        <w:rPr>
          <w:b/>
          <w:bCs/>
        </w:rPr>
        <w:t>Where can I find the contract set up form?</w:t>
      </w:r>
    </w:p>
    <w:p w14:paraId="784D3D89" w14:textId="77777777" w:rsidR="000402CC" w:rsidRPr="00F36FD8" w:rsidRDefault="000402CC" w:rsidP="000402CC">
      <w:pPr>
        <w:spacing w:after="120" w:line="240" w:lineRule="auto"/>
      </w:pPr>
      <w:r w:rsidRPr="00F36FD8">
        <w:t xml:space="preserve">The GTA contract set up </w:t>
      </w:r>
      <w:hyperlink r:id="rId12" w:history="1">
        <w:r w:rsidRPr="00F36FD8">
          <w:rPr>
            <w:rStyle w:val="Hyperlink"/>
          </w:rPr>
          <w:t>form</w:t>
        </w:r>
      </w:hyperlink>
      <w:r w:rsidRPr="00F36FD8">
        <w:t xml:space="preserve"> is available on the TSS </w:t>
      </w:r>
      <w:hyperlink r:id="rId13" w:history="1">
        <w:r w:rsidRPr="00F36FD8">
          <w:rPr>
            <w:rStyle w:val="Hyperlink"/>
          </w:rPr>
          <w:t>website</w:t>
        </w:r>
      </w:hyperlink>
      <w:r w:rsidRPr="00F36FD8">
        <w:t>.</w:t>
      </w:r>
    </w:p>
    <w:p w14:paraId="60D93917" w14:textId="77777777" w:rsidR="00F107B9" w:rsidRPr="002771FB" w:rsidRDefault="00F107B9" w:rsidP="009F0CAF">
      <w:pPr>
        <w:spacing w:after="120" w:line="240" w:lineRule="auto"/>
        <w:rPr>
          <w:b/>
          <w:bCs/>
        </w:rPr>
      </w:pPr>
    </w:p>
    <w:p w14:paraId="087007F1" w14:textId="52928780" w:rsidR="00F107B9" w:rsidRDefault="00F107B9" w:rsidP="009F0CAF">
      <w:pPr>
        <w:spacing w:after="120" w:line="240" w:lineRule="auto"/>
        <w:rPr>
          <w:b/>
          <w:bCs/>
        </w:rPr>
      </w:pPr>
      <w:r w:rsidRPr="002771FB">
        <w:rPr>
          <w:b/>
          <w:bCs/>
        </w:rPr>
        <w:t>Will they be entitled to a contract of indefinite durat</w:t>
      </w:r>
      <w:r w:rsidRPr="00F107B9">
        <w:rPr>
          <w:b/>
          <w:bCs/>
        </w:rPr>
        <w:t>ion at the end of the 4 years (for full time students) 6 years (for part time students)?</w:t>
      </w:r>
    </w:p>
    <w:p w14:paraId="4CED6132" w14:textId="2C2480FA" w:rsidR="00F107B9" w:rsidRPr="00CF0735" w:rsidRDefault="00F107B9" w:rsidP="009F0CAF">
      <w:pPr>
        <w:spacing w:after="120" w:line="240" w:lineRule="auto"/>
      </w:pPr>
      <w:r>
        <w:t>No, the work is for a specific purpose (work experience) related solely to their studies and will end when their studies end.</w:t>
      </w:r>
    </w:p>
    <w:p w14:paraId="49B6A14B" w14:textId="77777777" w:rsidR="00F107B9" w:rsidRPr="002771FB" w:rsidRDefault="00F107B9" w:rsidP="009F0CAF">
      <w:pPr>
        <w:spacing w:after="120" w:line="240" w:lineRule="auto"/>
        <w:rPr>
          <w:b/>
          <w:bCs/>
        </w:rPr>
      </w:pPr>
    </w:p>
    <w:p w14:paraId="7E5683D2" w14:textId="13FC3BF5" w:rsidR="00F107B9" w:rsidRPr="000403D7" w:rsidRDefault="00F107B9" w:rsidP="009F0CAF">
      <w:pPr>
        <w:spacing w:after="120" w:line="240" w:lineRule="auto"/>
        <w:rPr>
          <w:b/>
          <w:bCs/>
        </w:rPr>
      </w:pPr>
      <w:r w:rsidRPr="000403D7">
        <w:rPr>
          <w:b/>
          <w:bCs/>
        </w:rPr>
        <w:t xml:space="preserve">What if the proposed </w:t>
      </w:r>
      <w:r w:rsidR="00B726E2" w:rsidRPr="000403D7">
        <w:rPr>
          <w:b/>
          <w:bCs/>
        </w:rPr>
        <w:t>GTA</w:t>
      </w:r>
      <w:r w:rsidRPr="000403D7">
        <w:rPr>
          <w:b/>
          <w:bCs/>
        </w:rPr>
        <w:t xml:space="preserve"> happens to be a student but we are employing them due to their expertise in a certain field? Do we take them on as a </w:t>
      </w:r>
      <w:proofErr w:type="gramStart"/>
      <w:r w:rsidRPr="000403D7">
        <w:rPr>
          <w:b/>
          <w:bCs/>
        </w:rPr>
        <w:t>GTA</w:t>
      </w:r>
      <w:proofErr w:type="gramEnd"/>
      <w:r w:rsidRPr="000403D7">
        <w:rPr>
          <w:b/>
          <w:bCs/>
        </w:rPr>
        <w:t xml:space="preserve"> or can they be taken on as TSS?</w:t>
      </w:r>
    </w:p>
    <w:p w14:paraId="27D9CBCE" w14:textId="6C896FE8" w:rsidR="00F107B9" w:rsidRPr="000403D7" w:rsidRDefault="00F107B9" w:rsidP="009F0CAF">
      <w:pPr>
        <w:spacing w:after="120" w:line="240" w:lineRule="auto"/>
      </w:pPr>
      <w:r w:rsidRPr="000403D7">
        <w:t>If they are a registered student, they must be taken on as a GTA.</w:t>
      </w:r>
    </w:p>
    <w:p w14:paraId="6F9718AE" w14:textId="129ABFBA" w:rsidR="000402CC" w:rsidRDefault="000402CC" w:rsidP="009F0CAF">
      <w:pPr>
        <w:spacing w:after="120" w:line="240" w:lineRule="auto"/>
      </w:pPr>
    </w:p>
    <w:p w14:paraId="5CBBDE07" w14:textId="77777777" w:rsidR="000402CC" w:rsidRDefault="000402CC" w:rsidP="000402CC">
      <w:pPr>
        <w:spacing w:after="120" w:line="240" w:lineRule="auto"/>
        <w:rPr>
          <w:b/>
          <w:bCs/>
        </w:rPr>
      </w:pPr>
      <w:r w:rsidRPr="002771FB">
        <w:rPr>
          <w:b/>
          <w:bCs/>
        </w:rPr>
        <w:t>How do I gather the info</w:t>
      </w:r>
      <w:r>
        <w:rPr>
          <w:b/>
          <w:bCs/>
        </w:rPr>
        <w:t>rmation required to complete</w:t>
      </w:r>
      <w:r w:rsidRPr="002771FB">
        <w:rPr>
          <w:b/>
          <w:bCs/>
        </w:rPr>
        <w:t xml:space="preserve"> the</w:t>
      </w:r>
      <w:r>
        <w:rPr>
          <w:b/>
          <w:bCs/>
        </w:rPr>
        <w:t xml:space="preserve"> online</w:t>
      </w:r>
      <w:r w:rsidRPr="002771FB">
        <w:rPr>
          <w:b/>
          <w:bCs/>
        </w:rPr>
        <w:t xml:space="preserve"> form?</w:t>
      </w:r>
    </w:p>
    <w:p w14:paraId="2E418EEE" w14:textId="77777777" w:rsidR="000402CC" w:rsidRDefault="000402CC" w:rsidP="000402CC">
      <w:pPr>
        <w:spacing w:after="120" w:line="240" w:lineRule="auto"/>
      </w:pPr>
      <w:r w:rsidRPr="00961E4F">
        <w:t xml:space="preserve">Both the hiring manager and student can complete the form together and submit. </w:t>
      </w:r>
    </w:p>
    <w:p w14:paraId="241518E1" w14:textId="77777777" w:rsidR="000402CC" w:rsidRDefault="000402CC" w:rsidP="000402CC">
      <w:pPr>
        <w:spacing w:after="120" w:line="240" w:lineRule="auto"/>
      </w:pPr>
      <w:r w:rsidRPr="00961E4F">
        <w:t xml:space="preserve">Alternatively, when </w:t>
      </w:r>
      <w:r>
        <w:t xml:space="preserve">a </w:t>
      </w:r>
      <w:r w:rsidRPr="00961E4F">
        <w:t>college</w:t>
      </w:r>
      <w:r>
        <w:t xml:space="preserve"> publishes</w:t>
      </w:r>
      <w:r w:rsidRPr="00961E4F">
        <w:t xml:space="preserve"> an expression of interest to their students</w:t>
      </w:r>
      <w:r>
        <w:t xml:space="preserve"> for a role</w:t>
      </w:r>
      <w:r w:rsidRPr="00961E4F">
        <w:t>, they can request all the documentation and information required at that point</w:t>
      </w:r>
      <w:r>
        <w:t xml:space="preserve"> in order to complete the form.</w:t>
      </w:r>
    </w:p>
    <w:p w14:paraId="5868301A" w14:textId="77777777" w:rsidR="000402CC" w:rsidRDefault="000402CC" w:rsidP="000402CC">
      <w:pPr>
        <w:spacing w:after="120" w:line="240" w:lineRule="auto"/>
      </w:pPr>
    </w:p>
    <w:p w14:paraId="300A3069" w14:textId="77777777" w:rsidR="000402CC" w:rsidRPr="000402CC" w:rsidRDefault="000402CC" w:rsidP="000402CC">
      <w:pPr>
        <w:spacing w:after="120" w:line="240" w:lineRule="auto"/>
        <w:rPr>
          <w:b/>
          <w:bCs/>
        </w:rPr>
      </w:pPr>
      <w:r w:rsidRPr="000402CC">
        <w:rPr>
          <w:b/>
          <w:bCs/>
        </w:rPr>
        <w:t>How should you process a GTA contract?</w:t>
      </w:r>
    </w:p>
    <w:p w14:paraId="11EFF341" w14:textId="77777777" w:rsidR="000402CC" w:rsidRPr="000402CC" w:rsidRDefault="000402CC" w:rsidP="000402CC">
      <w:pPr>
        <w:spacing w:after="120" w:line="240" w:lineRule="auto"/>
      </w:pPr>
      <w:r w:rsidRPr="000402CC">
        <w:t>A GTA contract should be submitted per academic term to support the GTA who wish to take up other employment, focus on their studies and take up seasonal employment and to receive statutory entitlements as required.</w:t>
      </w:r>
    </w:p>
    <w:p w14:paraId="3D53C68D" w14:textId="77777777" w:rsidR="000402CC" w:rsidRPr="000402CC" w:rsidRDefault="000402CC" w:rsidP="000402CC">
      <w:pPr>
        <w:spacing w:after="120" w:line="240" w:lineRule="auto"/>
      </w:pPr>
    </w:p>
    <w:p w14:paraId="51F4E311" w14:textId="753C7A43" w:rsidR="000402CC" w:rsidRPr="000402CC" w:rsidRDefault="000402CC" w:rsidP="000402CC">
      <w:pPr>
        <w:spacing w:after="120" w:line="240" w:lineRule="auto"/>
      </w:pPr>
      <w:r w:rsidRPr="000402CC">
        <w:t>Contract dates and working hours should be discussed in advance with the employee. Contract dates should reflect the exact work dates of the employee. This is because a contract of employment is a legal document which must cover the period worked by the employee rather than covering the duration of the semester</w:t>
      </w:r>
      <w:r w:rsidR="00DC2B73">
        <w:t>/academic year</w:t>
      </w:r>
      <w:r w:rsidRPr="000402CC">
        <w:t xml:space="preserve">. It is also important for both Revenue and PRSI reasons that the </w:t>
      </w:r>
      <w:proofErr w:type="gramStart"/>
      <w:r w:rsidRPr="000402CC">
        <w:t>dates</w:t>
      </w:r>
      <w:proofErr w:type="gramEnd"/>
      <w:r w:rsidRPr="000402CC">
        <w:t xml:space="preserve"> of the contract reflects the period worked as per above. </w:t>
      </w:r>
    </w:p>
    <w:p w14:paraId="3AB7E6D5" w14:textId="77777777" w:rsidR="000402CC" w:rsidRPr="000402CC" w:rsidRDefault="000402CC" w:rsidP="000402CC">
      <w:pPr>
        <w:spacing w:after="120" w:line="240" w:lineRule="auto"/>
      </w:pPr>
    </w:p>
    <w:p w14:paraId="3C1F432F" w14:textId="77777777" w:rsidR="000402CC" w:rsidRPr="000402CC" w:rsidRDefault="000402CC" w:rsidP="000402CC">
      <w:pPr>
        <w:spacing w:after="120" w:line="240" w:lineRule="auto"/>
      </w:pPr>
      <w:r w:rsidRPr="000402CC">
        <w:t>For example – John Smith starts on 15</w:t>
      </w:r>
      <w:r w:rsidRPr="000402CC">
        <w:rPr>
          <w:vertAlign w:val="superscript"/>
        </w:rPr>
        <w:t>th</w:t>
      </w:r>
      <w:r w:rsidRPr="000402CC">
        <w:t xml:space="preserve"> of September until 30</w:t>
      </w:r>
      <w:r w:rsidRPr="000402CC">
        <w:rPr>
          <w:vertAlign w:val="superscript"/>
        </w:rPr>
        <w:t>th</w:t>
      </w:r>
      <w:r w:rsidRPr="000402CC">
        <w:t xml:space="preserve"> November – the contract dates should reflect this rather than the duration of the term.</w:t>
      </w:r>
    </w:p>
    <w:p w14:paraId="696C6C49" w14:textId="77777777" w:rsidR="00F107B9" w:rsidRDefault="00F107B9" w:rsidP="009F0CAF">
      <w:pPr>
        <w:spacing w:after="120" w:line="240" w:lineRule="auto"/>
        <w:jc w:val="both"/>
        <w:rPr>
          <w:b/>
          <w:bCs/>
          <w:color w:val="000000"/>
        </w:rPr>
      </w:pPr>
    </w:p>
    <w:p w14:paraId="619D5D53" w14:textId="5755DC95" w:rsidR="00F107B9" w:rsidRPr="00F107B9" w:rsidRDefault="00F107B9" w:rsidP="009F0CAF">
      <w:pPr>
        <w:spacing w:after="120" w:line="240" w:lineRule="auto"/>
        <w:jc w:val="both"/>
        <w:rPr>
          <w:b/>
          <w:bCs/>
          <w:color w:val="000000"/>
        </w:rPr>
      </w:pPr>
      <w:r w:rsidRPr="00617426">
        <w:rPr>
          <w:b/>
          <w:bCs/>
          <w:color w:val="000000"/>
        </w:rPr>
        <w:t>Do</w:t>
      </w:r>
      <w:r>
        <w:rPr>
          <w:b/>
          <w:bCs/>
          <w:color w:val="000000"/>
        </w:rPr>
        <w:t xml:space="preserve"> I need to provide paperwork such as copies of my qualifications? I studied at the University of Galway so my paperwork should be on file.</w:t>
      </w:r>
      <w:r w:rsidRPr="00617426">
        <w:rPr>
          <w:b/>
          <w:bCs/>
          <w:color w:val="000000"/>
        </w:rPr>
        <w:t xml:space="preserve"> </w:t>
      </w:r>
    </w:p>
    <w:p w14:paraId="6D121B3B" w14:textId="13DF2F95" w:rsidR="00F107B9" w:rsidRPr="00F107B9" w:rsidRDefault="00F107B9" w:rsidP="009F0CAF">
      <w:pPr>
        <w:spacing w:after="120" w:line="240" w:lineRule="auto"/>
        <w:jc w:val="both"/>
        <w:rPr>
          <w:color w:val="000000"/>
        </w:rPr>
      </w:pPr>
      <w:r>
        <w:rPr>
          <w:color w:val="000000"/>
        </w:rPr>
        <w:t>For</w:t>
      </w:r>
      <w:r w:rsidRPr="00F107B9">
        <w:rPr>
          <w:color w:val="000000"/>
        </w:rPr>
        <w:t xml:space="preserve"> GDPR </w:t>
      </w:r>
      <w:r>
        <w:rPr>
          <w:color w:val="000000"/>
        </w:rPr>
        <w:t>purposes,</w:t>
      </w:r>
      <w:r w:rsidRPr="00F107B9">
        <w:rPr>
          <w:color w:val="000000"/>
        </w:rPr>
        <w:t xml:space="preserve"> HR do not have access to </w:t>
      </w:r>
      <w:r>
        <w:rPr>
          <w:color w:val="000000"/>
        </w:rPr>
        <w:t>student records</w:t>
      </w:r>
      <w:r w:rsidRPr="00F107B9">
        <w:rPr>
          <w:color w:val="000000"/>
        </w:rPr>
        <w:t>.</w:t>
      </w:r>
    </w:p>
    <w:p w14:paraId="54CE7C47" w14:textId="77777777" w:rsidR="00F107B9" w:rsidRPr="00617426" w:rsidRDefault="00F107B9" w:rsidP="00F107B9">
      <w:pPr>
        <w:spacing w:after="0" w:line="240" w:lineRule="auto"/>
        <w:jc w:val="both"/>
        <w:rPr>
          <w:b/>
          <w:bCs/>
          <w:color w:val="000000"/>
        </w:rPr>
      </w:pPr>
    </w:p>
    <w:p w14:paraId="108280DE" w14:textId="1A158BB2" w:rsidR="00F107B9" w:rsidRDefault="0022026B" w:rsidP="00F107B9">
      <w:pPr>
        <w:spacing w:after="0" w:line="240" w:lineRule="auto"/>
        <w:jc w:val="both"/>
        <w:rPr>
          <w:b/>
          <w:bCs/>
          <w:color w:val="000000"/>
        </w:rPr>
      </w:pPr>
      <w:r>
        <w:rPr>
          <w:b/>
          <w:bCs/>
          <w:color w:val="000000"/>
        </w:rPr>
        <w:t>What do I send</w:t>
      </w:r>
      <w:r w:rsidR="00F107B9" w:rsidRPr="001A671E">
        <w:rPr>
          <w:b/>
          <w:bCs/>
          <w:color w:val="000000"/>
        </w:rPr>
        <w:t xml:space="preserve"> </w:t>
      </w:r>
      <w:r>
        <w:rPr>
          <w:b/>
          <w:bCs/>
          <w:color w:val="000000"/>
        </w:rPr>
        <w:t xml:space="preserve">for proof of </w:t>
      </w:r>
      <w:r w:rsidR="00F107B9" w:rsidRPr="001A671E">
        <w:rPr>
          <w:b/>
          <w:bCs/>
          <w:color w:val="000000"/>
        </w:rPr>
        <w:t>my qualifications?</w:t>
      </w:r>
    </w:p>
    <w:p w14:paraId="7578CB9A" w14:textId="77777777" w:rsidR="00015DBA" w:rsidRDefault="00015DBA" w:rsidP="00F107B9">
      <w:pPr>
        <w:spacing w:after="0" w:line="240" w:lineRule="auto"/>
        <w:jc w:val="both"/>
        <w:rPr>
          <w:b/>
          <w:bCs/>
          <w:color w:val="000000"/>
        </w:rPr>
      </w:pPr>
    </w:p>
    <w:p w14:paraId="1F9ED1DD" w14:textId="5B55D5BA" w:rsidR="00F107B9" w:rsidRDefault="00F107B9" w:rsidP="00F107B9">
      <w:pPr>
        <w:spacing w:after="0" w:line="240" w:lineRule="auto"/>
        <w:jc w:val="both"/>
        <w:rPr>
          <w:color w:val="000000"/>
        </w:rPr>
      </w:pPr>
      <w:r>
        <w:rPr>
          <w:color w:val="000000"/>
        </w:rPr>
        <w:t>A s</w:t>
      </w:r>
      <w:r w:rsidRPr="00F107B9">
        <w:rPr>
          <w:color w:val="000000"/>
        </w:rPr>
        <w:t xml:space="preserve">can or photo of </w:t>
      </w:r>
      <w:r>
        <w:rPr>
          <w:color w:val="000000"/>
        </w:rPr>
        <w:t xml:space="preserve">your </w:t>
      </w:r>
      <w:r w:rsidRPr="00F107B9">
        <w:rPr>
          <w:color w:val="000000"/>
        </w:rPr>
        <w:t>qualification</w:t>
      </w:r>
      <w:r>
        <w:rPr>
          <w:color w:val="000000"/>
        </w:rPr>
        <w:t>s or university transcripts will suffice.</w:t>
      </w:r>
    </w:p>
    <w:p w14:paraId="2AE5D40B" w14:textId="13E3076E" w:rsidR="00F107B9" w:rsidRDefault="00F107B9" w:rsidP="00F107B9">
      <w:pPr>
        <w:spacing w:after="0" w:line="240" w:lineRule="auto"/>
        <w:jc w:val="both"/>
        <w:rPr>
          <w:b/>
          <w:bCs/>
        </w:rPr>
      </w:pPr>
    </w:p>
    <w:p w14:paraId="07A0B951" w14:textId="77777777" w:rsidR="00F107B9" w:rsidRDefault="00F107B9" w:rsidP="00F107B9">
      <w:pPr>
        <w:spacing w:after="0" w:line="240" w:lineRule="auto"/>
        <w:jc w:val="both"/>
        <w:rPr>
          <w:b/>
          <w:bCs/>
        </w:rPr>
      </w:pPr>
    </w:p>
    <w:p w14:paraId="6CD8F0A8" w14:textId="6C41639A" w:rsidR="00C20350" w:rsidRDefault="00F107B9" w:rsidP="00F107B9">
      <w:pPr>
        <w:spacing w:after="0" w:line="240" w:lineRule="auto"/>
        <w:jc w:val="both"/>
        <w:rPr>
          <w:rFonts w:ascii="Segoe UI" w:hAnsi="Segoe UI" w:cs="Segoe UI"/>
          <w:b/>
          <w:bCs/>
          <w:color w:val="242424"/>
          <w:sz w:val="21"/>
          <w:szCs w:val="21"/>
          <w:shd w:val="clear" w:color="auto" w:fill="FFFFFF"/>
        </w:rPr>
      </w:pPr>
      <w:r>
        <w:rPr>
          <w:rFonts w:ascii="Segoe UI" w:hAnsi="Segoe UI" w:cs="Segoe UI"/>
          <w:b/>
          <w:bCs/>
          <w:color w:val="242424"/>
          <w:sz w:val="21"/>
          <w:szCs w:val="21"/>
          <w:shd w:val="clear" w:color="auto" w:fill="FFFFFF"/>
        </w:rPr>
        <w:lastRenderedPageBreak/>
        <w:t>W</w:t>
      </w:r>
      <w:r w:rsidRPr="005371BE">
        <w:rPr>
          <w:rFonts w:ascii="Segoe UI" w:hAnsi="Segoe UI" w:cs="Segoe UI"/>
          <w:b/>
          <w:bCs/>
          <w:color w:val="242424"/>
          <w:sz w:val="21"/>
          <w:szCs w:val="21"/>
          <w:shd w:val="clear" w:color="auto" w:fill="FFFFFF"/>
        </w:rPr>
        <w:t>hen/how they will be paid e.g. will they be paid Monthly pay or through timesheets</w:t>
      </w:r>
      <w:r>
        <w:rPr>
          <w:rFonts w:ascii="Segoe UI" w:hAnsi="Segoe UI" w:cs="Segoe UI"/>
          <w:b/>
          <w:bCs/>
          <w:color w:val="242424"/>
          <w:sz w:val="21"/>
          <w:szCs w:val="21"/>
          <w:shd w:val="clear" w:color="auto" w:fill="FFFFFF"/>
        </w:rPr>
        <w:t>?</w:t>
      </w:r>
    </w:p>
    <w:p w14:paraId="49BE6D3B" w14:textId="77777777" w:rsidR="00CB3FB8" w:rsidRPr="00660767" w:rsidRDefault="00CB3FB8" w:rsidP="00F107B9">
      <w:pPr>
        <w:spacing w:after="0" w:line="240" w:lineRule="auto"/>
        <w:jc w:val="both"/>
        <w:rPr>
          <w:rFonts w:ascii="Segoe UI" w:hAnsi="Segoe UI" w:cs="Segoe UI"/>
          <w:b/>
          <w:bCs/>
          <w:color w:val="242424"/>
          <w:sz w:val="21"/>
          <w:szCs w:val="21"/>
          <w:shd w:val="clear" w:color="auto" w:fill="FFFFFF"/>
        </w:rPr>
      </w:pPr>
    </w:p>
    <w:p w14:paraId="311446FF" w14:textId="6B38268B" w:rsidR="00F107B9" w:rsidRPr="00660767" w:rsidRDefault="00F107B9" w:rsidP="00F107B9">
      <w:pPr>
        <w:spacing w:after="0" w:line="240" w:lineRule="auto"/>
        <w:jc w:val="both"/>
        <w:rPr>
          <w:color w:val="000000"/>
        </w:rPr>
      </w:pPr>
      <w:r w:rsidRPr="00660767">
        <w:rPr>
          <w:color w:val="000000"/>
        </w:rPr>
        <w:t>GTAs will always be paid by monthly salary</w:t>
      </w:r>
      <w:r w:rsidR="006A5BC9" w:rsidRPr="00660767">
        <w:rPr>
          <w:color w:val="000000"/>
        </w:rPr>
        <w:t xml:space="preserve"> over the duration of the contract</w:t>
      </w:r>
      <w:r w:rsidRPr="00660767">
        <w:rPr>
          <w:color w:val="000000"/>
        </w:rPr>
        <w:t>.</w:t>
      </w:r>
    </w:p>
    <w:p w14:paraId="71F46DB0" w14:textId="77777777" w:rsidR="00F107B9" w:rsidRDefault="00F107B9" w:rsidP="00F107B9">
      <w:pPr>
        <w:spacing w:after="0" w:line="240" w:lineRule="auto"/>
        <w:jc w:val="both"/>
        <w:rPr>
          <w:color w:val="000000"/>
        </w:rPr>
      </w:pPr>
    </w:p>
    <w:p w14:paraId="4920FCF6" w14:textId="77777777" w:rsidR="00F107B9" w:rsidRDefault="00F107B9" w:rsidP="00F107B9">
      <w:pPr>
        <w:spacing w:after="0" w:line="240" w:lineRule="auto"/>
        <w:rPr>
          <w:rFonts w:eastAsia="Times New Roman"/>
          <w:b/>
          <w:bCs/>
          <w:lang w:val="en-GB"/>
        </w:rPr>
      </w:pPr>
    </w:p>
    <w:p w14:paraId="1195454F" w14:textId="77777777" w:rsidR="00F107B9" w:rsidRPr="00EB3367" w:rsidRDefault="00F107B9" w:rsidP="00F107B9">
      <w:pPr>
        <w:spacing w:after="0" w:line="240" w:lineRule="auto"/>
        <w:rPr>
          <w:rFonts w:eastAsia="Times New Roman"/>
          <w:lang w:val="en-GB"/>
        </w:rPr>
      </w:pPr>
      <w:r w:rsidRPr="00EB3367">
        <w:rPr>
          <w:rFonts w:eastAsia="Times New Roman"/>
          <w:b/>
          <w:bCs/>
          <w:lang w:val="en-GB"/>
        </w:rPr>
        <w:t xml:space="preserve">I have some Social Welfare forms for completion on behalf of a GTA member in my School, who completes these? </w:t>
      </w:r>
    </w:p>
    <w:p w14:paraId="5EA5EBAF" w14:textId="77777777" w:rsidR="00C20350" w:rsidRDefault="00C20350" w:rsidP="00F107B9">
      <w:pPr>
        <w:spacing w:after="0" w:line="240" w:lineRule="auto"/>
        <w:rPr>
          <w:lang w:val="en-GB"/>
        </w:rPr>
      </w:pPr>
    </w:p>
    <w:p w14:paraId="2690964E" w14:textId="29713C90" w:rsidR="00F107B9" w:rsidRPr="00EB3367" w:rsidRDefault="00F107B9" w:rsidP="00F107B9">
      <w:pPr>
        <w:spacing w:after="0" w:line="240" w:lineRule="auto"/>
        <w:rPr>
          <w:lang w:val="en-GB"/>
        </w:rPr>
      </w:pPr>
      <w:r w:rsidRPr="00EB3367">
        <w:rPr>
          <w:lang w:val="en-GB"/>
        </w:rPr>
        <w:t xml:space="preserve">These social welfare forms should be completed by the employee in the first instance before forwarding to the school admin for confirming it is correct, branding it and returning it to the employee. Some forms require input from HR (salary/PRSI/tax information) and in this instance, once the school has confirmed that the details are correct, the form can be forwarded to HR at </w:t>
      </w:r>
      <w:hyperlink r:id="rId14" w:history="1">
        <w:r w:rsidRPr="00EB3367">
          <w:rPr>
            <w:rStyle w:val="Hyperlink"/>
            <w:lang w:val="en-GB"/>
          </w:rPr>
          <w:t>hrta@universityofgalway.ie</w:t>
        </w:r>
      </w:hyperlink>
      <w:r w:rsidRPr="00EB3367">
        <w:rPr>
          <w:lang w:val="en-GB"/>
        </w:rPr>
        <w:t xml:space="preserve"> or </w:t>
      </w:r>
      <w:hyperlink r:id="rId15" w:history="1">
        <w:r w:rsidRPr="00EB3367">
          <w:rPr>
            <w:rStyle w:val="Hyperlink"/>
            <w:lang w:val="en-GB"/>
          </w:rPr>
          <w:t>payroll@universityofgalway.ie</w:t>
        </w:r>
      </w:hyperlink>
      <w:r w:rsidRPr="00EB3367">
        <w:rPr>
          <w:lang w:val="en-GB"/>
        </w:rPr>
        <w:t xml:space="preserve">  by the school for completion and branding before returning to the GTA. </w:t>
      </w:r>
    </w:p>
    <w:p w14:paraId="4FE51D92" w14:textId="77777777" w:rsidR="00F107B9" w:rsidRPr="00EC73CE" w:rsidRDefault="00F107B9" w:rsidP="00457E6C">
      <w:pPr>
        <w:pStyle w:val="ListParagraph"/>
        <w:spacing w:after="0" w:line="240" w:lineRule="auto"/>
        <w:ind w:left="57"/>
        <w:jc w:val="both"/>
        <w:rPr>
          <w:rFonts w:cstheme="minorHAnsi"/>
          <w:color w:val="FF0000"/>
        </w:rPr>
      </w:pPr>
    </w:p>
    <w:bookmarkEnd w:id="2"/>
    <w:p w14:paraId="2331288B" w14:textId="7781D9D7" w:rsidR="00F65AD1" w:rsidRPr="009F0CAF" w:rsidRDefault="00877508" w:rsidP="009F0CAF">
      <w:pPr>
        <w:spacing w:after="0" w:line="240" w:lineRule="auto"/>
        <w:jc w:val="both"/>
        <w:rPr>
          <w:rFonts w:cstheme="minorHAnsi"/>
          <w:b/>
          <w:bCs/>
        </w:rPr>
      </w:pPr>
      <w:r w:rsidRPr="009F0CAF">
        <w:rPr>
          <w:rFonts w:cstheme="minorHAnsi"/>
          <w:b/>
          <w:bCs/>
        </w:rPr>
        <w:t xml:space="preserve">What is the Notice Period for GTA? </w:t>
      </w:r>
    </w:p>
    <w:p w14:paraId="4D698F1E" w14:textId="77777777" w:rsidR="00C20350" w:rsidRDefault="00C20350" w:rsidP="009F0CAF">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2FED22C8" w14:textId="59953D9D" w:rsidR="00F65AD1" w:rsidRPr="00457E6C" w:rsidRDefault="00877508" w:rsidP="009F0CAF">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w:t>
      </w:r>
      <w:r w:rsidR="00C544F1" w:rsidRPr="00457E6C">
        <w:rPr>
          <w:rFonts w:asciiTheme="minorHAnsi" w:eastAsiaTheme="minorHAnsi" w:hAnsiTheme="minorHAnsi" w:cstheme="minorHAnsi"/>
          <w:sz w:val="22"/>
          <w:szCs w:val="22"/>
          <w:lang w:eastAsia="en-US"/>
        </w:rPr>
        <w:t>ne month’s</w:t>
      </w:r>
      <w:r w:rsidR="00F65AD1" w:rsidRPr="00457E6C">
        <w:rPr>
          <w:rFonts w:asciiTheme="minorHAnsi" w:eastAsiaTheme="minorHAnsi" w:hAnsiTheme="minorHAnsi" w:cstheme="minorHAnsi"/>
          <w:sz w:val="22"/>
          <w:szCs w:val="22"/>
          <w:lang w:eastAsia="en-US"/>
        </w:rPr>
        <w:t xml:space="preserve"> notice in writing. </w:t>
      </w:r>
    </w:p>
    <w:p w14:paraId="6291BEEF" w14:textId="77777777" w:rsidR="00F65AD1" w:rsidRPr="00457E6C" w:rsidRDefault="00F65AD1" w:rsidP="00457E6C">
      <w:pPr>
        <w:spacing w:after="0" w:line="240" w:lineRule="auto"/>
        <w:ind w:left="57"/>
        <w:rPr>
          <w:rFonts w:cstheme="minorHAnsi"/>
          <w:lang w:eastAsia="en-IE"/>
        </w:rPr>
      </w:pPr>
    </w:p>
    <w:p w14:paraId="0C56B65C" w14:textId="77777777" w:rsidR="00F65AD1" w:rsidRPr="00457E6C" w:rsidRDefault="00F65AD1" w:rsidP="009F0CAF">
      <w:pPr>
        <w:spacing w:after="0" w:line="240" w:lineRule="auto"/>
        <w:rPr>
          <w:rFonts w:cstheme="minorHAnsi"/>
          <w:b/>
          <w:bCs/>
          <w:lang w:eastAsia="en-IE"/>
        </w:rPr>
      </w:pPr>
      <w:r w:rsidRPr="00457E6C">
        <w:rPr>
          <w:rFonts w:cstheme="minorHAnsi"/>
          <w:b/>
          <w:bCs/>
          <w:lang w:eastAsia="en-IE"/>
        </w:rPr>
        <w:t xml:space="preserve">Sick Leave: </w:t>
      </w:r>
    </w:p>
    <w:p w14:paraId="6DDD2218" w14:textId="77777777" w:rsidR="00C20350" w:rsidRDefault="00C20350" w:rsidP="009F0CAF">
      <w:pPr>
        <w:spacing w:after="0" w:line="240" w:lineRule="auto"/>
        <w:rPr>
          <w:rFonts w:cstheme="minorHAnsi"/>
          <w:lang w:eastAsia="en-IE"/>
        </w:rPr>
      </w:pPr>
    </w:p>
    <w:p w14:paraId="759EB199" w14:textId="65A45EFE" w:rsidR="00F65AD1" w:rsidRPr="00457E6C" w:rsidRDefault="009F0CAF" w:rsidP="009F0CAF">
      <w:pPr>
        <w:spacing w:after="0" w:line="240" w:lineRule="auto"/>
        <w:rPr>
          <w:rFonts w:cstheme="minorHAnsi"/>
          <w:lang w:eastAsia="en-IE"/>
        </w:rPr>
      </w:pPr>
      <w:r>
        <w:rPr>
          <w:rFonts w:cstheme="minorHAnsi"/>
          <w:lang w:eastAsia="en-IE"/>
        </w:rPr>
        <w:t>A</w:t>
      </w:r>
      <w:r w:rsidR="00F65AD1" w:rsidRPr="00457E6C">
        <w:rPr>
          <w:rFonts w:cstheme="minorHAnsi"/>
          <w:lang w:eastAsia="en-IE"/>
        </w:rPr>
        <w:t xml:space="preserve">ll </w:t>
      </w:r>
      <w:r w:rsidR="00E62D6C" w:rsidRPr="00457E6C">
        <w:rPr>
          <w:rFonts w:cstheme="minorHAnsi"/>
          <w:lang w:eastAsia="en-IE"/>
        </w:rPr>
        <w:t>GTA</w:t>
      </w:r>
      <w:r w:rsidR="00F65AD1" w:rsidRPr="00457E6C">
        <w:rPr>
          <w:rFonts w:cstheme="minorHAnsi"/>
          <w:lang w:eastAsia="en-IE"/>
        </w:rPr>
        <w:t xml:space="preserve"> are entitled to sick leave – </w:t>
      </w:r>
      <w:r w:rsidR="004A56CF" w:rsidRPr="00457E6C">
        <w:rPr>
          <w:rFonts w:cstheme="minorHAnsi"/>
          <w:lang w:eastAsia="en-IE"/>
        </w:rPr>
        <w:t>Please refer to QA105 Sick Leave</w:t>
      </w:r>
      <w:r w:rsidR="00F65AD1" w:rsidRPr="00457E6C">
        <w:rPr>
          <w:rFonts w:cstheme="minorHAnsi"/>
          <w:lang w:eastAsia="en-IE"/>
        </w:rPr>
        <w:t xml:space="preserve"> policy</w:t>
      </w:r>
    </w:p>
    <w:p w14:paraId="09ABEBAB" w14:textId="77777777" w:rsidR="006F1041" w:rsidRPr="00457E6C" w:rsidRDefault="006F1041" w:rsidP="00457E6C">
      <w:pPr>
        <w:spacing w:after="0" w:line="240" w:lineRule="auto"/>
        <w:ind w:left="57"/>
        <w:rPr>
          <w:rFonts w:cstheme="minorHAnsi"/>
          <w:lang w:eastAsia="en-IE"/>
        </w:rPr>
      </w:pPr>
    </w:p>
    <w:p w14:paraId="5CA94E67" w14:textId="77777777" w:rsidR="00F65AD1" w:rsidRPr="00457E6C" w:rsidRDefault="00F65AD1" w:rsidP="009F0CAF">
      <w:pPr>
        <w:spacing w:after="0" w:line="240" w:lineRule="auto"/>
        <w:rPr>
          <w:rFonts w:cstheme="minorHAnsi"/>
          <w:b/>
          <w:bCs/>
          <w:lang w:eastAsia="en-IE"/>
        </w:rPr>
      </w:pPr>
      <w:r w:rsidRPr="00457E6C">
        <w:rPr>
          <w:rFonts w:cstheme="minorHAnsi"/>
          <w:b/>
          <w:bCs/>
          <w:lang w:eastAsia="en-IE"/>
        </w:rPr>
        <w:t>Organisation of Working Time Act:</w:t>
      </w:r>
    </w:p>
    <w:p w14:paraId="45F1E28D" w14:textId="77777777" w:rsidR="00C20350" w:rsidRDefault="00C20350" w:rsidP="009F0CAF">
      <w:pPr>
        <w:spacing w:after="0" w:line="240" w:lineRule="auto"/>
        <w:rPr>
          <w:rFonts w:cstheme="minorHAnsi"/>
        </w:rPr>
      </w:pPr>
    </w:p>
    <w:p w14:paraId="7AE24B3F" w14:textId="5771DB2B" w:rsidR="00EE70C2" w:rsidRPr="00457E6C" w:rsidRDefault="00F65AD1" w:rsidP="009F0CAF">
      <w:pPr>
        <w:spacing w:after="0" w:line="240" w:lineRule="auto"/>
        <w:rPr>
          <w:rFonts w:cstheme="minorHAnsi"/>
        </w:rPr>
      </w:pPr>
      <w:r w:rsidRPr="00457E6C">
        <w:rPr>
          <w:rFonts w:cstheme="minorHAnsi"/>
        </w:rPr>
        <w:t>The Organisation of Working Time Act 1997 limits the maximum av</w:t>
      </w:r>
      <w:r w:rsidR="00877508">
        <w:rPr>
          <w:rFonts w:cstheme="minorHAnsi"/>
        </w:rPr>
        <w:t xml:space="preserve">erage working week to 48 hours. </w:t>
      </w:r>
      <w:r w:rsidRPr="00457E6C">
        <w:rPr>
          <w:rFonts w:cstheme="minorHAnsi"/>
        </w:rPr>
        <w:t>Weekly working time can be averaged over a 4-month reference period.</w:t>
      </w:r>
    </w:p>
    <w:p w14:paraId="794C9EBA" w14:textId="77777777" w:rsidR="00C20350" w:rsidRDefault="00C20350" w:rsidP="00C20350">
      <w:pPr>
        <w:pStyle w:val="Default"/>
        <w:rPr>
          <w:rFonts w:asciiTheme="minorHAnsi" w:hAnsiTheme="minorHAnsi" w:cstheme="minorHAnsi"/>
          <w:b/>
          <w:bCs/>
          <w:color w:val="auto"/>
          <w:sz w:val="22"/>
          <w:szCs w:val="22"/>
        </w:rPr>
      </w:pPr>
    </w:p>
    <w:p w14:paraId="086C63D6" w14:textId="26508009" w:rsidR="00F65AD1" w:rsidRPr="00457E6C" w:rsidRDefault="00F65AD1" w:rsidP="00C20350">
      <w:pPr>
        <w:pStyle w:val="Default"/>
        <w:rPr>
          <w:rFonts w:asciiTheme="minorHAnsi" w:hAnsiTheme="minorHAnsi" w:cstheme="minorHAnsi"/>
          <w:b/>
          <w:bCs/>
          <w:color w:val="auto"/>
          <w:sz w:val="22"/>
          <w:szCs w:val="22"/>
        </w:rPr>
      </w:pPr>
      <w:r w:rsidRPr="00457E6C">
        <w:rPr>
          <w:rFonts w:asciiTheme="minorHAnsi" w:hAnsiTheme="minorHAnsi" w:cstheme="minorHAnsi"/>
          <w:b/>
          <w:bCs/>
          <w:color w:val="auto"/>
          <w:sz w:val="22"/>
          <w:szCs w:val="22"/>
        </w:rPr>
        <w:t>Equality:</w:t>
      </w:r>
    </w:p>
    <w:p w14:paraId="413EB433" w14:textId="77777777" w:rsidR="00F65AD1" w:rsidRPr="0052420A" w:rsidRDefault="00F65AD1" w:rsidP="0052420A">
      <w:pPr>
        <w:spacing w:after="0" w:line="240" w:lineRule="auto"/>
        <w:rPr>
          <w:rFonts w:cstheme="minorHAnsi"/>
        </w:rPr>
      </w:pPr>
      <w:r w:rsidRPr="0052420A">
        <w:rPr>
          <w:rFonts w:cstheme="minorHAnsi"/>
        </w:rPr>
        <w:t>The University provides equality of opportunity and treatment to all regardless of a person’s gender identity /expression (this includes Transgender and Non-Binary people); pregnant or maternity status; marital or civil partnership status; whether or not they have dependants (including caring responsibilities); religious belief or political opinion; race (including colour, nationality, ethnic or national origins, including Irish Travellers); disability; sexual orientation and age.</w:t>
      </w:r>
    </w:p>
    <w:p w14:paraId="39FB5DDC" w14:textId="1F417C52" w:rsidR="00B46AB4" w:rsidRPr="00457E6C" w:rsidRDefault="00F65AD1" w:rsidP="0052420A">
      <w:pPr>
        <w:spacing w:after="0" w:line="240" w:lineRule="auto"/>
        <w:rPr>
          <w:rFonts w:cstheme="minorHAnsi"/>
        </w:rPr>
      </w:pPr>
      <w:r w:rsidRPr="00457E6C">
        <w:rPr>
          <w:rFonts w:cstheme="minorHAnsi"/>
        </w:rPr>
        <w:t>Workers with disabilities or long-term conditions will be encouraged to disclose this in the Equal Opportunities Monitoring Form, and to the relevant school and discuss reasonable adjustments which may be required to support them in undertaking the activities.</w:t>
      </w:r>
    </w:p>
    <w:p w14:paraId="2E4B236B" w14:textId="4EAAC44D" w:rsidR="0034620F" w:rsidRDefault="0034620F" w:rsidP="00457E6C">
      <w:pPr>
        <w:spacing w:after="0" w:line="240" w:lineRule="auto"/>
        <w:ind w:left="57"/>
        <w:rPr>
          <w:rFonts w:cstheme="minorHAnsi"/>
        </w:rPr>
      </w:pPr>
    </w:p>
    <w:p w14:paraId="0B377E53" w14:textId="77777777" w:rsidR="00877508" w:rsidRPr="00C933C9" w:rsidRDefault="00877508" w:rsidP="00877508">
      <w:pPr>
        <w:spacing w:after="0" w:line="240" w:lineRule="auto"/>
        <w:rPr>
          <w:rFonts w:cstheme="minorHAnsi"/>
          <w:b/>
        </w:rPr>
      </w:pPr>
      <w:r w:rsidRPr="00C933C9">
        <w:rPr>
          <w:rFonts w:cstheme="minorHAnsi"/>
          <w:b/>
        </w:rPr>
        <w:t>H</w:t>
      </w:r>
      <w:r>
        <w:rPr>
          <w:rFonts w:cstheme="minorHAnsi"/>
          <w:b/>
        </w:rPr>
        <w:t>ow to</w:t>
      </w:r>
      <w:r w:rsidRPr="00C933C9">
        <w:rPr>
          <w:rFonts w:cstheme="minorHAnsi"/>
          <w:b/>
        </w:rPr>
        <w:t xml:space="preserve"> engage a GTA</w:t>
      </w:r>
      <w:r>
        <w:rPr>
          <w:rFonts w:cstheme="minorHAnsi"/>
          <w:b/>
        </w:rPr>
        <w:t>?</w:t>
      </w:r>
    </w:p>
    <w:p w14:paraId="6AF5E2E2" w14:textId="0BAC6DEE" w:rsidR="00877508" w:rsidRDefault="00877508" w:rsidP="0087750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Complete GTA online </w:t>
      </w:r>
      <w:hyperlink r:id="rId16" w:history="1">
        <w:r w:rsidRPr="000402CC">
          <w:rPr>
            <w:rStyle w:val="Hyperlink"/>
            <w:rFonts w:asciiTheme="minorHAnsi" w:hAnsiTheme="minorHAnsi" w:cstheme="minorHAnsi"/>
            <w:sz w:val="22"/>
            <w:szCs w:val="22"/>
          </w:rPr>
          <w:t>form</w:t>
        </w:r>
      </w:hyperlink>
      <w:r>
        <w:rPr>
          <w:rFonts w:asciiTheme="minorHAnsi" w:hAnsiTheme="minorHAnsi" w:cstheme="minorHAnsi"/>
          <w:color w:val="auto"/>
          <w:sz w:val="22"/>
          <w:szCs w:val="22"/>
        </w:rPr>
        <w:t xml:space="preserve"> </w:t>
      </w:r>
      <w:r w:rsidRPr="00877508">
        <w:rPr>
          <w:rFonts w:asciiTheme="minorHAnsi" w:hAnsiTheme="minorHAnsi" w:cstheme="minorHAnsi"/>
          <w:color w:val="auto"/>
          <w:sz w:val="22"/>
          <w:szCs w:val="22"/>
        </w:rPr>
        <w:t xml:space="preserve">to be </w:t>
      </w:r>
      <w:r w:rsidR="00814826">
        <w:rPr>
          <w:rFonts w:asciiTheme="minorHAnsi" w:hAnsiTheme="minorHAnsi" w:cstheme="minorHAnsi"/>
          <w:color w:val="auto"/>
          <w:sz w:val="22"/>
          <w:szCs w:val="22"/>
        </w:rPr>
        <w:t>approved</w:t>
      </w:r>
      <w:r>
        <w:rPr>
          <w:rFonts w:asciiTheme="minorHAnsi" w:hAnsiTheme="minorHAnsi" w:cstheme="minorHAnsi"/>
          <w:color w:val="auto"/>
          <w:sz w:val="22"/>
          <w:szCs w:val="22"/>
        </w:rPr>
        <w:t xml:space="preserve"> by </w:t>
      </w:r>
      <w:proofErr w:type="spellStart"/>
      <w:r>
        <w:rPr>
          <w:rFonts w:asciiTheme="minorHAnsi" w:hAnsiTheme="minorHAnsi" w:cstheme="minorHAnsi"/>
          <w:color w:val="auto"/>
          <w:sz w:val="22"/>
          <w:szCs w:val="22"/>
        </w:rPr>
        <w:t>HoS</w:t>
      </w:r>
      <w:proofErr w:type="spellEnd"/>
      <w:r>
        <w:rPr>
          <w:rFonts w:asciiTheme="minorHAnsi" w:hAnsiTheme="minorHAnsi" w:cstheme="minorHAnsi"/>
          <w:color w:val="auto"/>
          <w:sz w:val="22"/>
          <w:szCs w:val="22"/>
        </w:rPr>
        <w:t xml:space="preserve"> and college Finance Business Partner</w:t>
      </w:r>
    </w:p>
    <w:p w14:paraId="1D77376C" w14:textId="0195F05F" w:rsidR="00F36FD8" w:rsidRDefault="00F36FD8" w:rsidP="00877508">
      <w:pPr>
        <w:pStyle w:val="Default"/>
        <w:rPr>
          <w:rFonts w:asciiTheme="minorHAnsi" w:hAnsiTheme="minorHAnsi" w:cstheme="minorHAnsi"/>
          <w:color w:val="auto"/>
          <w:sz w:val="22"/>
          <w:szCs w:val="22"/>
        </w:rPr>
      </w:pPr>
    </w:p>
    <w:p w14:paraId="7475FD8C" w14:textId="77777777" w:rsidR="00F36FD8" w:rsidRDefault="00F36FD8" w:rsidP="00F36FD8">
      <w:pPr>
        <w:rPr>
          <w:b/>
          <w:bCs/>
        </w:rPr>
      </w:pPr>
      <w:r w:rsidRPr="002771FB">
        <w:rPr>
          <w:b/>
          <w:bCs/>
        </w:rPr>
        <w:t>Who can I contact if I have any further questions?</w:t>
      </w:r>
    </w:p>
    <w:p w14:paraId="6D8CCE2E" w14:textId="77777777" w:rsidR="00F36FD8" w:rsidRDefault="00F36FD8" w:rsidP="00F36FD8">
      <w:pPr>
        <w:rPr>
          <w:b/>
          <w:bCs/>
        </w:rPr>
      </w:pPr>
      <w:hyperlink r:id="rId17" w:history="1">
        <w:r w:rsidRPr="009A447E">
          <w:rPr>
            <w:rStyle w:val="Hyperlink"/>
            <w:b/>
            <w:bCs/>
          </w:rPr>
          <w:t>hrta@universityofgalway.ie</w:t>
        </w:r>
      </w:hyperlink>
      <w:r>
        <w:rPr>
          <w:b/>
          <w:bCs/>
        </w:rPr>
        <w:t xml:space="preserve"> </w:t>
      </w:r>
    </w:p>
    <w:p w14:paraId="760DE2CC" w14:textId="77777777" w:rsidR="00877508" w:rsidRPr="00457E6C" w:rsidRDefault="00877508" w:rsidP="0087750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457E6C">
        <w:rPr>
          <w:rFonts w:asciiTheme="minorHAnsi" w:hAnsiTheme="minorHAnsi" w:cstheme="minorHAnsi"/>
          <w:color w:val="auto"/>
          <w:sz w:val="22"/>
          <w:szCs w:val="22"/>
        </w:rPr>
        <w:t xml:space="preserve"> </w:t>
      </w:r>
    </w:p>
    <w:p w14:paraId="7B4CA4A6" w14:textId="1FF06C0B" w:rsidR="00F65AD1" w:rsidRPr="009F0CAF" w:rsidRDefault="00F65AD1" w:rsidP="00877508">
      <w:pPr>
        <w:pStyle w:val="Heading1"/>
        <w:spacing w:before="0" w:line="240" w:lineRule="auto"/>
        <w:rPr>
          <w:rFonts w:asciiTheme="minorHAnsi" w:hAnsiTheme="minorHAnsi" w:cstheme="minorHAnsi"/>
          <w:b/>
          <w:bCs/>
          <w:iCs/>
          <w:color w:val="auto"/>
          <w:sz w:val="22"/>
          <w:szCs w:val="22"/>
        </w:rPr>
      </w:pPr>
      <w:bookmarkStart w:id="3" w:name="_Toc109396755"/>
      <w:r w:rsidRPr="009F0CAF">
        <w:rPr>
          <w:rFonts w:asciiTheme="minorHAnsi" w:hAnsiTheme="minorHAnsi" w:cstheme="minorHAnsi"/>
          <w:b/>
          <w:bCs/>
          <w:iCs/>
          <w:color w:val="auto"/>
          <w:sz w:val="22"/>
          <w:szCs w:val="22"/>
        </w:rPr>
        <w:t>Responsibilities</w:t>
      </w:r>
      <w:bookmarkEnd w:id="3"/>
    </w:p>
    <w:p w14:paraId="656D9ACA" w14:textId="73AE9EEC" w:rsidR="00567A91" w:rsidRPr="00877508" w:rsidRDefault="00567A91" w:rsidP="00457E6C">
      <w:pPr>
        <w:spacing w:after="0" w:line="240" w:lineRule="auto"/>
        <w:ind w:left="57"/>
        <w:rPr>
          <w:rFonts w:cstheme="minorHAnsi"/>
          <w: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36"/>
        <w:gridCol w:w="4848"/>
      </w:tblGrid>
      <w:tr w:rsidR="00081EF6" w:rsidRPr="00877508" w14:paraId="136EAEA7" w14:textId="77777777" w:rsidTr="001558C0">
        <w:tc>
          <w:tcPr>
            <w:tcW w:w="3936" w:type="dxa"/>
            <w:tcBorders>
              <w:top w:val="single" w:sz="4" w:space="0" w:color="auto"/>
              <w:left w:val="single" w:sz="4" w:space="0" w:color="auto"/>
              <w:bottom w:val="single" w:sz="6" w:space="0" w:color="auto"/>
              <w:right w:val="single" w:sz="6" w:space="0" w:color="auto"/>
            </w:tcBorders>
            <w:hideMark/>
          </w:tcPr>
          <w:p w14:paraId="38A66250" w14:textId="77777777" w:rsidR="00081EF6" w:rsidRPr="00877508" w:rsidRDefault="00081EF6" w:rsidP="00457E6C">
            <w:pPr>
              <w:tabs>
                <w:tab w:val="left" w:pos="2835"/>
              </w:tabs>
              <w:spacing w:after="0" w:line="240" w:lineRule="auto"/>
              <w:ind w:left="57"/>
              <w:jc w:val="both"/>
              <w:rPr>
                <w:rFonts w:cstheme="minorHAnsi"/>
                <w:i/>
                <w:lang w:val="en-GB"/>
              </w:rPr>
            </w:pPr>
            <w:r w:rsidRPr="00877508">
              <w:rPr>
                <w:rFonts w:cstheme="minorHAnsi"/>
                <w:b/>
                <w:i/>
                <w:lang w:val="en-GB"/>
              </w:rPr>
              <w:t>Name</w:t>
            </w:r>
          </w:p>
        </w:tc>
        <w:tc>
          <w:tcPr>
            <w:tcW w:w="4848" w:type="dxa"/>
            <w:tcBorders>
              <w:top w:val="single" w:sz="4" w:space="0" w:color="auto"/>
              <w:left w:val="single" w:sz="6" w:space="0" w:color="auto"/>
              <w:bottom w:val="single" w:sz="6" w:space="0" w:color="auto"/>
              <w:right w:val="single" w:sz="4" w:space="0" w:color="auto"/>
            </w:tcBorders>
            <w:hideMark/>
          </w:tcPr>
          <w:p w14:paraId="62167AB7" w14:textId="77777777" w:rsidR="00081EF6" w:rsidRPr="00877508" w:rsidRDefault="00081EF6" w:rsidP="00457E6C">
            <w:pPr>
              <w:tabs>
                <w:tab w:val="left" w:pos="2835"/>
              </w:tabs>
              <w:spacing w:after="0" w:line="240" w:lineRule="auto"/>
              <w:ind w:left="57"/>
              <w:jc w:val="both"/>
              <w:rPr>
                <w:rFonts w:cstheme="minorHAnsi"/>
                <w:i/>
                <w:lang w:val="en-GB"/>
              </w:rPr>
            </w:pPr>
            <w:r w:rsidRPr="00877508">
              <w:rPr>
                <w:rFonts w:cstheme="minorHAnsi"/>
                <w:b/>
                <w:i/>
                <w:lang w:val="en-GB"/>
              </w:rPr>
              <w:t>Responsibility</w:t>
            </w:r>
          </w:p>
        </w:tc>
      </w:tr>
      <w:tr w:rsidR="00081EF6" w:rsidRPr="00877508" w14:paraId="58C1A1A0" w14:textId="77777777" w:rsidTr="001558C0">
        <w:tc>
          <w:tcPr>
            <w:tcW w:w="3936" w:type="dxa"/>
            <w:tcBorders>
              <w:top w:val="single" w:sz="6" w:space="0" w:color="auto"/>
              <w:left w:val="single" w:sz="4" w:space="0" w:color="auto"/>
              <w:bottom w:val="single" w:sz="6" w:space="0" w:color="auto"/>
              <w:right w:val="single" w:sz="6" w:space="0" w:color="auto"/>
            </w:tcBorders>
            <w:hideMark/>
          </w:tcPr>
          <w:p w14:paraId="182EECED" w14:textId="77777777" w:rsidR="00081EF6" w:rsidRPr="00877508" w:rsidRDefault="00081EF6" w:rsidP="00457E6C">
            <w:pPr>
              <w:tabs>
                <w:tab w:val="left" w:pos="2835"/>
              </w:tabs>
              <w:spacing w:after="0" w:line="240" w:lineRule="auto"/>
              <w:ind w:left="57"/>
              <w:jc w:val="both"/>
              <w:rPr>
                <w:rFonts w:cstheme="minorHAnsi"/>
                <w:i/>
                <w:lang w:val="en-GB"/>
              </w:rPr>
            </w:pPr>
            <w:r w:rsidRPr="00877508">
              <w:rPr>
                <w:rFonts w:cstheme="minorHAnsi"/>
                <w:i/>
                <w:lang w:val="en-GB"/>
              </w:rPr>
              <w:t>Director of Human Resources</w:t>
            </w:r>
          </w:p>
        </w:tc>
        <w:tc>
          <w:tcPr>
            <w:tcW w:w="4848" w:type="dxa"/>
            <w:tcBorders>
              <w:top w:val="single" w:sz="6" w:space="0" w:color="auto"/>
              <w:left w:val="single" w:sz="6" w:space="0" w:color="auto"/>
              <w:bottom w:val="single" w:sz="6" w:space="0" w:color="auto"/>
              <w:right w:val="single" w:sz="4" w:space="0" w:color="auto"/>
            </w:tcBorders>
            <w:hideMark/>
          </w:tcPr>
          <w:p w14:paraId="5B43F2AC" w14:textId="77777777" w:rsidR="00081EF6" w:rsidRPr="00877508" w:rsidRDefault="00081EF6" w:rsidP="00457E6C">
            <w:pPr>
              <w:tabs>
                <w:tab w:val="left" w:pos="2835"/>
              </w:tabs>
              <w:spacing w:after="0" w:line="240" w:lineRule="auto"/>
              <w:ind w:left="57"/>
              <w:jc w:val="both"/>
              <w:rPr>
                <w:rFonts w:cstheme="minorHAnsi"/>
                <w:i/>
                <w:lang w:val="en-GB"/>
              </w:rPr>
            </w:pPr>
            <w:r w:rsidRPr="00877508">
              <w:rPr>
                <w:rFonts w:cstheme="minorHAnsi"/>
                <w:i/>
                <w:lang w:val="en-GB"/>
              </w:rPr>
              <w:t xml:space="preserve">Policy Owner </w:t>
            </w:r>
          </w:p>
        </w:tc>
      </w:tr>
      <w:tr w:rsidR="00081EF6" w:rsidRPr="00877508" w14:paraId="2E243648" w14:textId="77777777" w:rsidTr="001558C0">
        <w:tc>
          <w:tcPr>
            <w:tcW w:w="3936" w:type="dxa"/>
            <w:tcBorders>
              <w:top w:val="single" w:sz="6" w:space="0" w:color="auto"/>
              <w:left w:val="single" w:sz="4" w:space="0" w:color="auto"/>
              <w:bottom w:val="single" w:sz="6" w:space="0" w:color="auto"/>
              <w:right w:val="single" w:sz="6" w:space="0" w:color="auto"/>
            </w:tcBorders>
            <w:hideMark/>
          </w:tcPr>
          <w:p w14:paraId="17625B9B" w14:textId="77777777" w:rsidR="00081EF6" w:rsidRPr="00877508" w:rsidRDefault="00081EF6" w:rsidP="00457E6C">
            <w:pPr>
              <w:tabs>
                <w:tab w:val="left" w:pos="2835"/>
              </w:tabs>
              <w:spacing w:after="0" w:line="240" w:lineRule="auto"/>
              <w:ind w:left="57"/>
              <w:jc w:val="both"/>
              <w:rPr>
                <w:rFonts w:cstheme="minorHAnsi"/>
                <w:i/>
                <w:lang w:val="en-GB"/>
              </w:rPr>
            </w:pPr>
            <w:r w:rsidRPr="00877508">
              <w:rPr>
                <w:rFonts w:cstheme="minorHAnsi"/>
                <w:i/>
                <w:lang w:val="en-GB"/>
              </w:rPr>
              <w:t>Head of School/Unit</w:t>
            </w:r>
          </w:p>
        </w:tc>
        <w:tc>
          <w:tcPr>
            <w:tcW w:w="4848" w:type="dxa"/>
            <w:tcBorders>
              <w:top w:val="single" w:sz="6" w:space="0" w:color="auto"/>
              <w:left w:val="single" w:sz="6" w:space="0" w:color="auto"/>
              <w:bottom w:val="single" w:sz="6" w:space="0" w:color="auto"/>
              <w:right w:val="single" w:sz="4" w:space="0" w:color="auto"/>
            </w:tcBorders>
            <w:hideMark/>
          </w:tcPr>
          <w:p w14:paraId="3361130A" w14:textId="590B8755" w:rsidR="00081EF6" w:rsidRPr="00877508" w:rsidRDefault="003A1AAA" w:rsidP="00457E6C">
            <w:pPr>
              <w:tabs>
                <w:tab w:val="left" w:pos="2835"/>
              </w:tabs>
              <w:spacing w:after="0" w:line="240" w:lineRule="auto"/>
              <w:ind w:left="57"/>
              <w:jc w:val="both"/>
              <w:rPr>
                <w:rFonts w:cstheme="minorHAnsi"/>
                <w:i/>
                <w:lang w:val="en-GB"/>
              </w:rPr>
            </w:pPr>
            <w:r w:rsidRPr="00877508">
              <w:rPr>
                <w:rFonts w:cstheme="minorHAnsi"/>
                <w:i/>
                <w:lang w:val="en-GB"/>
              </w:rPr>
              <w:t>Engag</w:t>
            </w:r>
            <w:r w:rsidR="00EE2FDA" w:rsidRPr="00877508">
              <w:rPr>
                <w:rFonts w:cstheme="minorHAnsi"/>
                <w:i/>
                <w:lang w:val="en-GB"/>
              </w:rPr>
              <w:t>ement</w:t>
            </w:r>
            <w:r w:rsidRPr="00877508">
              <w:rPr>
                <w:rFonts w:cstheme="minorHAnsi"/>
                <w:i/>
                <w:lang w:val="en-GB"/>
              </w:rPr>
              <w:t xml:space="preserve"> of the Graduate Teaching Assistant, </w:t>
            </w:r>
            <w:r w:rsidR="00081EF6" w:rsidRPr="00877508">
              <w:rPr>
                <w:rFonts w:cstheme="minorHAnsi"/>
                <w:i/>
                <w:lang w:val="en-GB"/>
              </w:rPr>
              <w:t>Initial approval of application</w:t>
            </w:r>
            <w:r w:rsidRPr="00877508">
              <w:rPr>
                <w:rFonts w:cstheme="minorHAnsi"/>
                <w:i/>
                <w:lang w:val="en-GB"/>
              </w:rPr>
              <w:t xml:space="preserve">, submission of forms </w:t>
            </w:r>
            <w:r w:rsidRPr="00877508">
              <w:rPr>
                <w:rFonts w:cstheme="minorHAnsi"/>
                <w:i/>
                <w:lang w:val="en-GB"/>
              </w:rPr>
              <w:lastRenderedPageBreak/>
              <w:t>for processing</w:t>
            </w:r>
            <w:r w:rsidR="00EE2FDA" w:rsidRPr="00877508">
              <w:rPr>
                <w:rFonts w:cstheme="minorHAnsi"/>
                <w:i/>
                <w:lang w:val="en-GB"/>
              </w:rPr>
              <w:t>. Further responsibilities laid out below.</w:t>
            </w:r>
          </w:p>
        </w:tc>
      </w:tr>
      <w:tr w:rsidR="00EE2FDA" w:rsidRPr="00877508" w14:paraId="6AE07BEB" w14:textId="77777777" w:rsidTr="001558C0">
        <w:tc>
          <w:tcPr>
            <w:tcW w:w="3936" w:type="dxa"/>
            <w:tcBorders>
              <w:top w:val="single" w:sz="6" w:space="0" w:color="auto"/>
              <w:left w:val="single" w:sz="4" w:space="0" w:color="auto"/>
              <w:bottom w:val="single" w:sz="4" w:space="0" w:color="auto"/>
              <w:right w:val="single" w:sz="6" w:space="0" w:color="auto"/>
            </w:tcBorders>
          </w:tcPr>
          <w:p w14:paraId="5B4A16A8" w14:textId="1A5F3D72" w:rsidR="00EE2FDA" w:rsidRPr="00877508" w:rsidRDefault="00EE2FDA" w:rsidP="00457E6C">
            <w:pPr>
              <w:tabs>
                <w:tab w:val="left" w:pos="2835"/>
              </w:tabs>
              <w:spacing w:after="0" w:line="240" w:lineRule="auto"/>
              <w:ind w:left="57"/>
              <w:jc w:val="both"/>
              <w:rPr>
                <w:rFonts w:cstheme="minorHAnsi"/>
                <w:i/>
                <w:lang w:val="en-GB"/>
              </w:rPr>
            </w:pPr>
            <w:r w:rsidRPr="00877508">
              <w:rPr>
                <w:rFonts w:cstheme="minorHAnsi"/>
                <w:i/>
                <w:lang w:val="en-GB"/>
              </w:rPr>
              <w:lastRenderedPageBreak/>
              <w:t xml:space="preserve">Graduate Teaching Assistant </w:t>
            </w:r>
          </w:p>
        </w:tc>
        <w:tc>
          <w:tcPr>
            <w:tcW w:w="4848" w:type="dxa"/>
            <w:tcBorders>
              <w:top w:val="single" w:sz="6" w:space="0" w:color="auto"/>
              <w:left w:val="single" w:sz="6" w:space="0" w:color="auto"/>
              <w:bottom w:val="single" w:sz="4" w:space="0" w:color="auto"/>
              <w:right w:val="single" w:sz="4" w:space="0" w:color="auto"/>
            </w:tcBorders>
          </w:tcPr>
          <w:p w14:paraId="44542371" w14:textId="7A12858B" w:rsidR="00EE2FDA" w:rsidRPr="00877508" w:rsidRDefault="00EE2FDA" w:rsidP="00457E6C">
            <w:pPr>
              <w:tabs>
                <w:tab w:val="left" w:pos="2835"/>
              </w:tabs>
              <w:spacing w:after="0" w:line="240" w:lineRule="auto"/>
              <w:ind w:left="57"/>
              <w:jc w:val="both"/>
              <w:rPr>
                <w:rFonts w:cstheme="minorHAnsi"/>
                <w:i/>
                <w:lang w:val="en-GB"/>
              </w:rPr>
            </w:pPr>
            <w:r w:rsidRPr="00877508">
              <w:rPr>
                <w:rFonts w:cstheme="minorHAnsi"/>
                <w:i/>
                <w:lang w:val="en-GB"/>
              </w:rPr>
              <w:t>Submission of paperwork related to their engagement. Further responsibilities laid out below.</w:t>
            </w:r>
          </w:p>
        </w:tc>
      </w:tr>
      <w:tr w:rsidR="00081EF6" w:rsidRPr="00877508" w14:paraId="1E716A64" w14:textId="77777777" w:rsidTr="001558C0">
        <w:tc>
          <w:tcPr>
            <w:tcW w:w="3936" w:type="dxa"/>
            <w:tcBorders>
              <w:top w:val="single" w:sz="6" w:space="0" w:color="auto"/>
              <w:left w:val="single" w:sz="4" w:space="0" w:color="auto"/>
              <w:bottom w:val="single" w:sz="4" w:space="0" w:color="auto"/>
              <w:right w:val="single" w:sz="6" w:space="0" w:color="auto"/>
            </w:tcBorders>
            <w:hideMark/>
          </w:tcPr>
          <w:p w14:paraId="3E434538" w14:textId="4E8F460D" w:rsidR="00081EF6" w:rsidRPr="00877508" w:rsidRDefault="00F06919" w:rsidP="00457E6C">
            <w:pPr>
              <w:tabs>
                <w:tab w:val="left" w:pos="2835"/>
              </w:tabs>
              <w:spacing w:after="0" w:line="240" w:lineRule="auto"/>
              <w:ind w:left="57"/>
              <w:jc w:val="both"/>
              <w:rPr>
                <w:rFonts w:cstheme="minorHAnsi"/>
                <w:i/>
                <w:lang w:val="en-GB"/>
              </w:rPr>
            </w:pPr>
            <w:r w:rsidRPr="00877508">
              <w:rPr>
                <w:rFonts w:cstheme="minorHAnsi"/>
                <w:i/>
                <w:lang w:val="en-GB"/>
              </w:rPr>
              <w:t>Human Resources Office</w:t>
            </w:r>
          </w:p>
        </w:tc>
        <w:tc>
          <w:tcPr>
            <w:tcW w:w="4848" w:type="dxa"/>
            <w:tcBorders>
              <w:top w:val="single" w:sz="6" w:space="0" w:color="auto"/>
              <w:left w:val="single" w:sz="6" w:space="0" w:color="auto"/>
              <w:bottom w:val="single" w:sz="4" w:space="0" w:color="auto"/>
              <w:right w:val="single" w:sz="4" w:space="0" w:color="auto"/>
            </w:tcBorders>
            <w:hideMark/>
          </w:tcPr>
          <w:p w14:paraId="35C33FC0" w14:textId="149405B2" w:rsidR="00081EF6" w:rsidRPr="00877508" w:rsidRDefault="00F06919" w:rsidP="00457E6C">
            <w:pPr>
              <w:tabs>
                <w:tab w:val="left" w:pos="2835"/>
              </w:tabs>
              <w:spacing w:after="0" w:line="240" w:lineRule="auto"/>
              <w:ind w:left="57"/>
              <w:jc w:val="both"/>
              <w:rPr>
                <w:rFonts w:cstheme="minorHAnsi"/>
                <w:i/>
                <w:lang w:val="en-GB"/>
              </w:rPr>
            </w:pPr>
            <w:r w:rsidRPr="00877508">
              <w:rPr>
                <w:rFonts w:cstheme="minorHAnsi"/>
                <w:i/>
                <w:lang w:val="en-GB"/>
              </w:rPr>
              <w:t>Processing of forms</w:t>
            </w:r>
            <w:r w:rsidR="00EE2FDA" w:rsidRPr="00877508">
              <w:rPr>
                <w:rFonts w:cstheme="minorHAnsi"/>
                <w:i/>
                <w:lang w:val="en-GB"/>
              </w:rPr>
              <w:t xml:space="preserve"> and providing advice to Heads of Schools on </w:t>
            </w:r>
            <w:r w:rsidR="00EE70C2" w:rsidRPr="00877508">
              <w:rPr>
                <w:rFonts w:cstheme="minorHAnsi"/>
                <w:i/>
                <w:lang w:val="en-GB"/>
              </w:rPr>
              <w:t>the engagement of Graduate Teaching Assistants</w:t>
            </w:r>
            <w:r w:rsidR="00EE2FDA" w:rsidRPr="00877508">
              <w:rPr>
                <w:rFonts w:cstheme="minorHAnsi"/>
                <w:i/>
                <w:lang w:val="en-GB"/>
              </w:rPr>
              <w:t xml:space="preserve">. </w:t>
            </w:r>
            <w:r w:rsidR="00EE70C2" w:rsidRPr="00877508">
              <w:rPr>
                <w:rFonts w:cstheme="minorHAnsi"/>
                <w:i/>
                <w:lang w:val="en-GB"/>
              </w:rPr>
              <w:t xml:space="preserve">Facilitate </w:t>
            </w:r>
            <w:r w:rsidR="00EE2FDA" w:rsidRPr="00877508">
              <w:rPr>
                <w:rFonts w:cstheme="minorHAnsi"/>
                <w:i/>
                <w:lang w:val="en-GB"/>
              </w:rPr>
              <w:t>Garda Vetting</w:t>
            </w:r>
            <w:r w:rsidR="00EE70C2" w:rsidRPr="00877508">
              <w:rPr>
                <w:rFonts w:cstheme="minorHAnsi"/>
                <w:i/>
                <w:lang w:val="en-GB"/>
              </w:rPr>
              <w:t xml:space="preserve"> process.</w:t>
            </w:r>
          </w:p>
        </w:tc>
      </w:tr>
    </w:tbl>
    <w:p w14:paraId="0D13B2EE" w14:textId="77777777" w:rsidR="00081EF6" w:rsidRPr="00877508" w:rsidRDefault="00081EF6" w:rsidP="00457E6C">
      <w:pPr>
        <w:spacing w:after="0" w:line="240" w:lineRule="auto"/>
        <w:ind w:left="57"/>
        <w:rPr>
          <w:rFonts w:cstheme="minorHAnsi"/>
          <w:i/>
        </w:rPr>
      </w:pPr>
    </w:p>
    <w:p w14:paraId="6AA325F4" w14:textId="1975D35D" w:rsidR="00F65AD1" w:rsidRDefault="00F65AD1" w:rsidP="001558C0">
      <w:pPr>
        <w:pStyle w:val="Heading2"/>
        <w:spacing w:before="0" w:line="240" w:lineRule="auto"/>
        <w:rPr>
          <w:rFonts w:asciiTheme="minorHAnsi" w:hAnsiTheme="minorHAnsi" w:cstheme="minorHAnsi"/>
          <w:b/>
          <w:bCs/>
          <w:color w:val="auto"/>
          <w:sz w:val="22"/>
          <w:szCs w:val="22"/>
        </w:rPr>
      </w:pPr>
      <w:bookmarkStart w:id="4" w:name="_Toc100223158"/>
      <w:bookmarkStart w:id="5" w:name="_Toc100223220"/>
      <w:bookmarkStart w:id="6" w:name="_Toc100223776"/>
      <w:bookmarkStart w:id="7" w:name="_Toc100234619"/>
      <w:bookmarkStart w:id="8" w:name="_Toc100235982"/>
      <w:bookmarkStart w:id="9" w:name="_Toc100236031"/>
      <w:bookmarkStart w:id="10" w:name="_Toc100237767"/>
      <w:bookmarkStart w:id="11" w:name="_Toc100238157"/>
      <w:bookmarkStart w:id="12" w:name="_Toc104205677"/>
      <w:bookmarkStart w:id="13" w:name="_Toc109396757"/>
      <w:bookmarkEnd w:id="4"/>
      <w:bookmarkEnd w:id="5"/>
      <w:bookmarkEnd w:id="6"/>
      <w:bookmarkEnd w:id="7"/>
      <w:bookmarkEnd w:id="8"/>
      <w:bookmarkEnd w:id="9"/>
      <w:bookmarkEnd w:id="10"/>
      <w:bookmarkEnd w:id="11"/>
      <w:bookmarkEnd w:id="12"/>
      <w:r w:rsidRPr="00457E6C">
        <w:rPr>
          <w:rFonts w:asciiTheme="minorHAnsi" w:hAnsiTheme="minorHAnsi" w:cstheme="minorHAnsi"/>
          <w:b/>
          <w:bCs/>
          <w:color w:val="auto"/>
          <w:sz w:val="22"/>
          <w:szCs w:val="22"/>
        </w:rPr>
        <w:t>Head of School/Line Manager</w:t>
      </w:r>
      <w:bookmarkEnd w:id="13"/>
      <w:r w:rsidR="001558C0">
        <w:rPr>
          <w:rFonts w:asciiTheme="minorHAnsi" w:hAnsiTheme="minorHAnsi" w:cstheme="minorHAnsi"/>
          <w:b/>
          <w:bCs/>
          <w:color w:val="auto"/>
          <w:sz w:val="22"/>
          <w:szCs w:val="22"/>
        </w:rPr>
        <w:t xml:space="preserve"> is responsible </w:t>
      </w:r>
    </w:p>
    <w:p w14:paraId="1BC4D6DE" w14:textId="77777777" w:rsidR="001558C0" w:rsidRPr="001558C0" w:rsidRDefault="001558C0" w:rsidP="001558C0"/>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8"/>
        <w:gridCol w:w="1944"/>
      </w:tblGrid>
      <w:tr w:rsidR="001558C0" w:rsidRPr="001558C0" w14:paraId="09958489" w14:textId="63FFD280" w:rsidTr="001558C0">
        <w:trPr>
          <w:trHeight w:val="336"/>
        </w:trPr>
        <w:tc>
          <w:tcPr>
            <w:tcW w:w="6708" w:type="dxa"/>
          </w:tcPr>
          <w:p w14:paraId="45EF54D0" w14:textId="5AF4D667" w:rsidR="001558C0" w:rsidRPr="001558C0" w:rsidRDefault="001558C0" w:rsidP="001558C0">
            <w:pPr>
              <w:rPr>
                <w:b/>
              </w:rPr>
            </w:pPr>
            <w:r w:rsidRPr="001558C0">
              <w:rPr>
                <w:b/>
              </w:rPr>
              <w:t>Action</w:t>
            </w:r>
          </w:p>
        </w:tc>
        <w:tc>
          <w:tcPr>
            <w:tcW w:w="1944" w:type="dxa"/>
          </w:tcPr>
          <w:p w14:paraId="683B5C9A" w14:textId="6AE00575" w:rsidR="001558C0" w:rsidRPr="001558C0" w:rsidRDefault="001558C0" w:rsidP="001558C0">
            <w:pPr>
              <w:rPr>
                <w:b/>
              </w:rPr>
            </w:pPr>
            <w:r w:rsidRPr="001558C0">
              <w:rPr>
                <w:b/>
              </w:rPr>
              <w:t>Check</w:t>
            </w:r>
          </w:p>
        </w:tc>
      </w:tr>
      <w:tr w:rsidR="001558C0" w14:paraId="54F57804" w14:textId="77777777" w:rsidTr="001558C0">
        <w:trPr>
          <w:trHeight w:val="420"/>
        </w:trPr>
        <w:tc>
          <w:tcPr>
            <w:tcW w:w="6708" w:type="dxa"/>
          </w:tcPr>
          <w:p w14:paraId="496D27CF" w14:textId="4BC97BA8" w:rsidR="001558C0" w:rsidRPr="001558C0" w:rsidRDefault="001558C0" w:rsidP="001558C0">
            <w:pPr>
              <w:pStyle w:val="NoSpacing"/>
              <w:numPr>
                <w:ilvl w:val="0"/>
                <w:numId w:val="13"/>
              </w:numPr>
              <w:ind w:left="57" w:hanging="357"/>
              <w:rPr>
                <w:rFonts w:cstheme="minorHAnsi"/>
              </w:rPr>
            </w:pPr>
            <w:r>
              <w:rPr>
                <w:rFonts w:cstheme="minorHAnsi"/>
              </w:rPr>
              <w:t xml:space="preserve">Ensure </w:t>
            </w:r>
            <w:r w:rsidRPr="00457E6C">
              <w:rPr>
                <w:rFonts w:cstheme="minorHAnsi"/>
              </w:rPr>
              <w:t>that GTA are appropriately selected, trained, supported and supervised and that any necessary supports are provided to the employee</w:t>
            </w:r>
            <w:r>
              <w:rPr>
                <w:rFonts w:cstheme="minorHAnsi"/>
              </w:rPr>
              <w:t>.</w:t>
            </w:r>
          </w:p>
        </w:tc>
        <w:tc>
          <w:tcPr>
            <w:tcW w:w="1944" w:type="dxa"/>
          </w:tcPr>
          <w:p w14:paraId="7B9D19D8" w14:textId="77777777" w:rsidR="001558C0" w:rsidRDefault="001558C0" w:rsidP="001558C0"/>
        </w:tc>
      </w:tr>
      <w:tr w:rsidR="001558C0" w14:paraId="5ABA6EBD" w14:textId="77777777" w:rsidTr="00BC29E9">
        <w:trPr>
          <w:trHeight w:val="336"/>
        </w:trPr>
        <w:tc>
          <w:tcPr>
            <w:tcW w:w="6708" w:type="dxa"/>
          </w:tcPr>
          <w:p w14:paraId="7742A20D" w14:textId="5301AEDE" w:rsidR="001558C0" w:rsidRPr="001558C0" w:rsidRDefault="001558C0" w:rsidP="00BC29E9">
            <w:pPr>
              <w:pStyle w:val="NoSpacing"/>
              <w:numPr>
                <w:ilvl w:val="0"/>
                <w:numId w:val="13"/>
              </w:numPr>
              <w:ind w:left="57" w:hanging="357"/>
              <w:rPr>
                <w:rFonts w:cstheme="minorHAnsi"/>
              </w:rPr>
            </w:pPr>
            <w:r>
              <w:rPr>
                <w:rFonts w:cstheme="minorHAnsi"/>
              </w:rPr>
              <w:t>Confirm</w:t>
            </w:r>
            <w:r w:rsidRPr="00457E6C">
              <w:rPr>
                <w:rFonts w:cstheme="minorHAnsi"/>
              </w:rPr>
              <w:t xml:space="preserve"> College approval (financial and headcount) for the engagement of a GTA </w:t>
            </w:r>
            <w:r w:rsidRPr="00457E6C">
              <w:rPr>
                <w:rFonts w:cstheme="minorHAnsi"/>
                <w:b/>
                <w:bCs/>
              </w:rPr>
              <w:t>prior</w:t>
            </w:r>
            <w:r w:rsidRPr="00457E6C">
              <w:rPr>
                <w:rFonts w:cstheme="minorHAnsi"/>
              </w:rPr>
              <w:t xml:space="preserve"> to them commencing in post.</w:t>
            </w:r>
          </w:p>
        </w:tc>
        <w:tc>
          <w:tcPr>
            <w:tcW w:w="1944" w:type="dxa"/>
          </w:tcPr>
          <w:p w14:paraId="524FCEB9" w14:textId="77777777" w:rsidR="001558C0" w:rsidRDefault="001558C0" w:rsidP="00BC29E9"/>
        </w:tc>
      </w:tr>
      <w:tr w:rsidR="001558C0" w14:paraId="5D6E783E" w14:textId="77777777" w:rsidTr="00BC29E9">
        <w:trPr>
          <w:trHeight w:val="420"/>
        </w:trPr>
        <w:tc>
          <w:tcPr>
            <w:tcW w:w="6708" w:type="dxa"/>
          </w:tcPr>
          <w:p w14:paraId="3D373934" w14:textId="54E4652F" w:rsidR="001558C0" w:rsidRDefault="001558C0" w:rsidP="00BC29E9">
            <w:r>
              <w:t>Check hours of work are compliant</w:t>
            </w:r>
          </w:p>
        </w:tc>
        <w:tc>
          <w:tcPr>
            <w:tcW w:w="1944" w:type="dxa"/>
          </w:tcPr>
          <w:p w14:paraId="0A9A52FD" w14:textId="77777777" w:rsidR="001558C0" w:rsidRDefault="001558C0" w:rsidP="00BC29E9"/>
        </w:tc>
      </w:tr>
      <w:tr w:rsidR="001558C0" w14:paraId="5B28CEDF" w14:textId="77777777" w:rsidTr="00BC29E9">
        <w:trPr>
          <w:trHeight w:val="336"/>
        </w:trPr>
        <w:tc>
          <w:tcPr>
            <w:tcW w:w="6708" w:type="dxa"/>
          </w:tcPr>
          <w:p w14:paraId="7D105F95" w14:textId="58B1DD8D" w:rsidR="001558C0" w:rsidRDefault="001558C0" w:rsidP="00BC29E9">
            <w:r>
              <w:t xml:space="preserve">Submit contract request forms </w:t>
            </w:r>
          </w:p>
        </w:tc>
        <w:tc>
          <w:tcPr>
            <w:tcW w:w="1944" w:type="dxa"/>
          </w:tcPr>
          <w:p w14:paraId="782FC1C0" w14:textId="77777777" w:rsidR="001558C0" w:rsidRDefault="001558C0" w:rsidP="00BC29E9"/>
        </w:tc>
      </w:tr>
      <w:tr w:rsidR="001558C0" w14:paraId="08C6BDEB" w14:textId="77777777" w:rsidTr="00BC29E9">
        <w:trPr>
          <w:trHeight w:val="420"/>
        </w:trPr>
        <w:tc>
          <w:tcPr>
            <w:tcW w:w="6708" w:type="dxa"/>
          </w:tcPr>
          <w:p w14:paraId="47951F0C" w14:textId="77777777" w:rsidR="001558C0" w:rsidRDefault="001558C0" w:rsidP="00BC29E9"/>
        </w:tc>
        <w:tc>
          <w:tcPr>
            <w:tcW w:w="1944" w:type="dxa"/>
          </w:tcPr>
          <w:p w14:paraId="3ED4E7A0" w14:textId="77777777" w:rsidR="001558C0" w:rsidRDefault="001558C0" w:rsidP="00BC29E9"/>
        </w:tc>
      </w:tr>
    </w:tbl>
    <w:p w14:paraId="1B745658" w14:textId="64B58763" w:rsidR="001558C0" w:rsidRDefault="001558C0" w:rsidP="001558C0"/>
    <w:p w14:paraId="1057127F" w14:textId="5A14C2D6" w:rsidR="00F65AD1" w:rsidRDefault="000854B6" w:rsidP="001558C0">
      <w:pPr>
        <w:pStyle w:val="Heading2"/>
        <w:spacing w:before="0" w:line="240" w:lineRule="auto"/>
        <w:rPr>
          <w:rFonts w:asciiTheme="minorHAnsi" w:hAnsiTheme="minorHAnsi" w:cstheme="minorHAnsi"/>
          <w:b/>
          <w:bCs/>
          <w:color w:val="auto"/>
          <w:sz w:val="22"/>
          <w:szCs w:val="22"/>
        </w:rPr>
      </w:pPr>
      <w:bookmarkStart w:id="14" w:name="_Toc109396758"/>
      <w:r w:rsidRPr="00457E6C">
        <w:rPr>
          <w:rFonts w:asciiTheme="minorHAnsi" w:hAnsiTheme="minorHAnsi" w:cstheme="minorHAnsi"/>
          <w:b/>
          <w:bCs/>
          <w:color w:val="auto"/>
          <w:sz w:val="22"/>
          <w:szCs w:val="22"/>
        </w:rPr>
        <w:t>Graduate Teaching Assistant</w:t>
      </w:r>
      <w:bookmarkEnd w:id="14"/>
      <w:r w:rsidRPr="00457E6C">
        <w:rPr>
          <w:rFonts w:asciiTheme="minorHAnsi" w:hAnsiTheme="minorHAnsi" w:cstheme="minorHAnsi"/>
          <w:b/>
          <w:bCs/>
          <w:color w:val="auto"/>
          <w:sz w:val="22"/>
          <w:szCs w:val="22"/>
        </w:rPr>
        <w:t xml:space="preserve"> </w:t>
      </w:r>
    </w:p>
    <w:p w14:paraId="6983649B" w14:textId="040BCD28" w:rsidR="001558C0" w:rsidRDefault="001558C0" w:rsidP="001558C0"/>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8"/>
        <w:gridCol w:w="1944"/>
      </w:tblGrid>
      <w:tr w:rsidR="001558C0" w:rsidRPr="001558C0" w14:paraId="01E98D9A" w14:textId="77777777" w:rsidTr="00BC29E9">
        <w:trPr>
          <w:trHeight w:val="336"/>
        </w:trPr>
        <w:tc>
          <w:tcPr>
            <w:tcW w:w="6708" w:type="dxa"/>
          </w:tcPr>
          <w:p w14:paraId="46D3095B" w14:textId="77777777" w:rsidR="001558C0" w:rsidRPr="001558C0" w:rsidRDefault="001558C0" w:rsidP="00BC29E9">
            <w:pPr>
              <w:rPr>
                <w:b/>
              </w:rPr>
            </w:pPr>
            <w:r w:rsidRPr="001558C0">
              <w:rPr>
                <w:b/>
              </w:rPr>
              <w:t>Action</w:t>
            </w:r>
          </w:p>
        </w:tc>
        <w:tc>
          <w:tcPr>
            <w:tcW w:w="1944" w:type="dxa"/>
          </w:tcPr>
          <w:p w14:paraId="291ABDA1" w14:textId="77777777" w:rsidR="001558C0" w:rsidRPr="001558C0" w:rsidRDefault="001558C0" w:rsidP="00BC29E9">
            <w:pPr>
              <w:rPr>
                <w:b/>
              </w:rPr>
            </w:pPr>
            <w:r w:rsidRPr="001558C0">
              <w:rPr>
                <w:b/>
              </w:rPr>
              <w:t>Check</w:t>
            </w:r>
          </w:p>
        </w:tc>
      </w:tr>
      <w:tr w:rsidR="001558C0" w14:paraId="39204871" w14:textId="77777777" w:rsidTr="00BC29E9">
        <w:trPr>
          <w:trHeight w:val="420"/>
        </w:trPr>
        <w:tc>
          <w:tcPr>
            <w:tcW w:w="6708" w:type="dxa"/>
          </w:tcPr>
          <w:p w14:paraId="77EA04B0" w14:textId="4F12760A" w:rsidR="001558C0" w:rsidRPr="001558C0" w:rsidRDefault="001558C0" w:rsidP="00BC29E9">
            <w:pPr>
              <w:pStyle w:val="NoSpacing"/>
              <w:numPr>
                <w:ilvl w:val="0"/>
                <w:numId w:val="13"/>
              </w:numPr>
              <w:ind w:left="57" w:hanging="357"/>
              <w:rPr>
                <w:rFonts w:cstheme="minorHAnsi"/>
              </w:rPr>
            </w:pPr>
            <w:r w:rsidRPr="00457E6C">
              <w:rPr>
                <w:rFonts w:cstheme="minorHAnsi"/>
              </w:rPr>
              <w:t>Complete all paperwork required accurately and in full and submit same</w:t>
            </w:r>
          </w:p>
        </w:tc>
        <w:tc>
          <w:tcPr>
            <w:tcW w:w="1944" w:type="dxa"/>
          </w:tcPr>
          <w:p w14:paraId="67C2D989" w14:textId="77777777" w:rsidR="001558C0" w:rsidRDefault="001558C0" w:rsidP="00BC29E9"/>
        </w:tc>
      </w:tr>
      <w:tr w:rsidR="001558C0" w14:paraId="01FEBCE9" w14:textId="77777777" w:rsidTr="00BC29E9">
        <w:trPr>
          <w:trHeight w:val="336"/>
        </w:trPr>
        <w:tc>
          <w:tcPr>
            <w:tcW w:w="6708" w:type="dxa"/>
          </w:tcPr>
          <w:p w14:paraId="2687F191" w14:textId="6A8E3A3F" w:rsidR="001558C0" w:rsidRPr="001558C0" w:rsidRDefault="001558C0" w:rsidP="00BC29E9">
            <w:pPr>
              <w:pStyle w:val="NoSpacing"/>
              <w:numPr>
                <w:ilvl w:val="0"/>
                <w:numId w:val="13"/>
              </w:numPr>
              <w:ind w:left="57" w:hanging="357"/>
              <w:rPr>
                <w:rFonts w:cstheme="minorHAnsi"/>
              </w:rPr>
            </w:pPr>
            <w:r w:rsidRPr="00457E6C">
              <w:rPr>
                <w:rFonts w:cstheme="minorHAnsi"/>
              </w:rPr>
              <w:t>Declare on contract set up form all other employment and advise of any changes</w:t>
            </w:r>
          </w:p>
        </w:tc>
        <w:tc>
          <w:tcPr>
            <w:tcW w:w="1944" w:type="dxa"/>
          </w:tcPr>
          <w:p w14:paraId="484B0B56" w14:textId="77777777" w:rsidR="001558C0" w:rsidRDefault="001558C0" w:rsidP="00BC29E9"/>
        </w:tc>
      </w:tr>
      <w:tr w:rsidR="001558C0" w14:paraId="08ADD93F" w14:textId="77777777" w:rsidTr="00BC29E9">
        <w:trPr>
          <w:trHeight w:val="420"/>
        </w:trPr>
        <w:tc>
          <w:tcPr>
            <w:tcW w:w="6708" w:type="dxa"/>
          </w:tcPr>
          <w:p w14:paraId="24A1E1E1" w14:textId="63CEAD3E" w:rsidR="001558C0" w:rsidRDefault="001558C0" w:rsidP="00BC29E9">
            <w:r>
              <w:t>Please provide your PPS Number</w:t>
            </w:r>
          </w:p>
        </w:tc>
        <w:tc>
          <w:tcPr>
            <w:tcW w:w="1944" w:type="dxa"/>
          </w:tcPr>
          <w:p w14:paraId="71634729" w14:textId="77777777" w:rsidR="001558C0" w:rsidRDefault="001558C0" w:rsidP="00BC29E9"/>
        </w:tc>
      </w:tr>
    </w:tbl>
    <w:p w14:paraId="19485BDD" w14:textId="07F8DC0B" w:rsidR="00431A89" w:rsidRPr="00457E6C" w:rsidRDefault="00431A89" w:rsidP="00457E6C">
      <w:pPr>
        <w:pStyle w:val="NoSpacing"/>
        <w:ind w:left="57"/>
        <w:rPr>
          <w:rFonts w:cstheme="minorHAnsi"/>
        </w:rPr>
      </w:pPr>
    </w:p>
    <w:p w14:paraId="39B2C79C" w14:textId="77777777" w:rsidR="00D64474" w:rsidRPr="00457E6C" w:rsidRDefault="00D64474" w:rsidP="00457E6C">
      <w:pPr>
        <w:pStyle w:val="NoSpacing"/>
        <w:ind w:left="57"/>
        <w:rPr>
          <w:rFonts w:cstheme="minorHAnsi"/>
        </w:rPr>
      </w:pPr>
    </w:p>
    <w:p w14:paraId="4604EF1B" w14:textId="77777777" w:rsidR="00E603B7" w:rsidRPr="00457E6C" w:rsidRDefault="00E603B7" w:rsidP="00457E6C">
      <w:pPr>
        <w:pStyle w:val="NoSpacing"/>
        <w:ind w:left="57" w:hanging="357"/>
        <w:rPr>
          <w:rFonts w:cstheme="minorHAnsi"/>
        </w:rPr>
      </w:pPr>
    </w:p>
    <w:p w14:paraId="61134449" w14:textId="7345C6B8" w:rsidR="00F227FC" w:rsidRDefault="001558C0" w:rsidP="001558C0">
      <w:pPr>
        <w:pStyle w:val="NoSpacing"/>
        <w:ind w:left="57" w:hanging="57"/>
        <w:rPr>
          <w:rFonts w:cstheme="minorHAnsi"/>
          <w:b/>
        </w:rPr>
      </w:pPr>
      <w:r>
        <w:rPr>
          <w:rFonts w:cstheme="minorHAnsi"/>
          <w:b/>
        </w:rPr>
        <w:t>Related documents/websites</w:t>
      </w:r>
    </w:p>
    <w:p w14:paraId="3F61AD0C" w14:textId="6DCC29AC" w:rsidR="001558C0" w:rsidRPr="001558C0" w:rsidRDefault="001558C0" w:rsidP="001558C0">
      <w:pPr>
        <w:pStyle w:val="NoSpacing"/>
        <w:numPr>
          <w:ilvl w:val="0"/>
          <w:numId w:val="32"/>
        </w:numPr>
        <w:rPr>
          <w:rStyle w:val="Hyperlink"/>
          <w:rFonts w:cstheme="minorHAnsi"/>
          <w:color w:val="auto"/>
          <w:u w:val="none"/>
        </w:rPr>
      </w:pPr>
      <w:hyperlink r:id="rId18" w:history="1">
        <w:r w:rsidRPr="00FF1EF8">
          <w:rPr>
            <w:rStyle w:val="Hyperlink"/>
            <w:rFonts w:cstheme="minorHAnsi"/>
          </w:rPr>
          <w:t>QA135 Engagement of GTA</w:t>
        </w:r>
      </w:hyperlink>
      <w:r>
        <w:rPr>
          <w:rStyle w:val="Hyperlink"/>
          <w:rFonts w:cstheme="minorHAnsi"/>
        </w:rPr>
        <w:t xml:space="preserve"> </w:t>
      </w:r>
    </w:p>
    <w:p w14:paraId="0D24B1DB" w14:textId="7267E56E" w:rsidR="001558C0" w:rsidRPr="00457E6C" w:rsidRDefault="001558C0" w:rsidP="001558C0">
      <w:pPr>
        <w:pStyle w:val="NoSpacing"/>
        <w:rPr>
          <w:rFonts w:cstheme="minorHAnsi"/>
          <w:b/>
        </w:rPr>
      </w:pPr>
    </w:p>
    <w:p w14:paraId="53C7E165" w14:textId="77777777" w:rsidR="001558C0" w:rsidRPr="001558C0" w:rsidRDefault="001558C0" w:rsidP="001558C0">
      <w:pPr>
        <w:pStyle w:val="NoSpacing"/>
        <w:numPr>
          <w:ilvl w:val="0"/>
          <w:numId w:val="32"/>
        </w:numPr>
        <w:rPr>
          <w:rStyle w:val="Hyperlink"/>
          <w:rFonts w:cstheme="minorHAnsi"/>
          <w:color w:val="auto"/>
          <w:u w:val="none"/>
        </w:rPr>
      </w:pPr>
      <w:hyperlink r:id="rId19" w:history="1">
        <w:r w:rsidRPr="00457E6C">
          <w:rPr>
            <w:rStyle w:val="Hyperlink"/>
            <w:rFonts w:cstheme="minorHAnsi"/>
          </w:rPr>
          <w:t>University Guidelines for Research Degree Programmes</w:t>
        </w:r>
      </w:hyperlink>
    </w:p>
    <w:p w14:paraId="517608D1" w14:textId="12A787EA" w:rsidR="00186E30" w:rsidRPr="00457E6C" w:rsidRDefault="00186E30" w:rsidP="001558C0">
      <w:pPr>
        <w:pStyle w:val="NoSpacing"/>
        <w:ind w:left="57"/>
        <w:rPr>
          <w:rStyle w:val="Hyperlink"/>
          <w:rFonts w:cstheme="minorHAnsi"/>
          <w:color w:val="auto"/>
          <w:u w:val="none"/>
        </w:rPr>
      </w:pPr>
    </w:p>
    <w:p w14:paraId="1AED47BF" w14:textId="2B16B0B6" w:rsidR="00C660FE" w:rsidRPr="00457E6C" w:rsidRDefault="00D705C2" w:rsidP="001558C0">
      <w:pPr>
        <w:pStyle w:val="NoSpacing"/>
        <w:numPr>
          <w:ilvl w:val="0"/>
          <w:numId w:val="32"/>
        </w:numPr>
        <w:rPr>
          <w:rFonts w:cstheme="minorHAnsi"/>
        </w:rPr>
      </w:pPr>
      <w:hyperlink r:id="rId20" w:history="1">
        <w:r w:rsidRPr="00457E6C">
          <w:rPr>
            <w:rStyle w:val="Hyperlink"/>
            <w:rFonts w:cstheme="minorHAnsi"/>
          </w:rPr>
          <w:t>Teaching Assistants – University of Galway</w:t>
        </w:r>
      </w:hyperlink>
    </w:p>
    <w:sectPr w:rsidR="00C660FE" w:rsidRPr="00457E6C" w:rsidSect="00B4332C">
      <w:headerReference w:type="even" r:id="rId21"/>
      <w:headerReference w:type="default" r:id="rId22"/>
      <w:footerReference w:type="default" r:id="rId23"/>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C37E" w14:textId="77777777" w:rsidR="00416B36" w:rsidRDefault="00416B36" w:rsidP="00466C5E">
      <w:pPr>
        <w:spacing w:after="0" w:line="240" w:lineRule="auto"/>
      </w:pPr>
      <w:r>
        <w:separator/>
      </w:r>
    </w:p>
  </w:endnote>
  <w:endnote w:type="continuationSeparator" w:id="0">
    <w:p w14:paraId="4501A400" w14:textId="77777777" w:rsidR="00416B36" w:rsidRDefault="00416B36" w:rsidP="00466C5E">
      <w:pPr>
        <w:spacing w:after="0" w:line="240" w:lineRule="auto"/>
      </w:pPr>
      <w:r>
        <w:continuationSeparator/>
      </w:r>
    </w:p>
  </w:endnote>
  <w:endnote w:type="continuationNotice" w:id="1">
    <w:p w14:paraId="17C79EA4" w14:textId="77777777" w:rsidR="00416B36" w:rsidRDefault="00416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992254"/>
      <w:docPartObj>
        <w:docPartGallery w:val="Page Numbers (Bottom of Page)"/>
        <w:docPartUnique/>
      </w:docPartObj>
    </w:sdtPr>
    <w:sdtContent>
      <w:sdt>
        <w:sdtPr>
          <w:id w:val="1728636285"/>
          <w:docPartObj>
            <w:docPartGallery w:val="Page Numbers (Top of Page)"/>
            <w:docPartUnique/>
          </w:docPartObj>
        </w:sdtPr>
        <w:sdtContent>
          <w:p w14:paraId="1EEB8A01" w14:textId="634624C7" w:rsidR="00466C5E" w:rsidRDefault="00466C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723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233">
              <w:rPr>
                <w:b/>
                <w:bCs/>
                <w:noProof/>
              </w:rPr>
              <w:t>4</w:t>
            </w:r>
            <w:r>
              <w:rPr>
                <w:b/>
                <w:bCs/>
                <w:sz w:val="24"/>
                <w:szCs w:val="24"/>
              </w:rPr>
              <w:fldChar w:fldCharType="end"/>
            </w:r>
          </w:p>
        </w:sdtContent>
      </w:sdt>
    </w:sdtContent>
  </w:sdt>
  <w:p w14:paraId="5194C173" w14:textId="15672F4B" w:rsidR="00466C5E" w:rsidRDefault="00F06919">
    <w:pPr>
      <w:pStyle w:val="Footer"/>
    </w:pPr>
    <w:r>
      <w:rPr>
        <w:rFonts w:ascii="Arial" w:hAnsi="Arial" w:cs="Arial"/>
        <w:sz w:val="18"/>
        <w:szCs w:val="18"/>
        <w:shd w:val="clear" w:color="auto" w:fill="FAF9F8"/>
      </w:rPr>
      <w:t>Visit the P&amp;P Repository on the Quality Office website for other policies, procedures, regulations and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EBCA" w14:textId="77777777" w:rsidR="00416B36" w:rsidRDefault="00416B36" w:rsidP="00466C5E">
      <w:pPr>
        <w:spacing w:after="0" w:line="240" w:lineRule="auto"/>
      </w:pPr>
      <w:r>
        <w:separator/>
      </w:r>
    </w:p>
  </w:footnote>
  <w:footnote w:type="continuationSeparator" w:id="0">
    <w:p w14:paraId="3379381B" w14:textId="77777777" w:rsidR="00416B36" w:rsidRDefault="00416B36" w:rsidP="00466C5E">
      <w:pPr>
        <w:spacing w:after="0" w:line="240" w:lineRule="auto"/>
      </w:pPr>
      <w:r>
        <w:continuationSeparator/>
      </w:r>
    </w:p>
  </w:footnote>
  <w:footnote w:type="continuationNotice" w:id="1">
    <w:p w14:paraId="22FF98A7" w14:textId="77777777" w:rsidR="00416B36" w:rsidRDefault="00416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AFBF" w14:textId="7DC7FF05" w:rsidR="00A91EAD" w:rsidRDefault="00000000">
    <w:pPr>
      <w:pStyle w:val="Header"/>
    </w:pPr>
    <w:r>
      <w:rPr>
        <w:noProof/>
      </w:rPr>
      <w:pict w14:anchorId="51BA9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E777" w14:textId="551EED46" w:rsidR="00457E6C" w:rsidRDefault="00457E6C">
    <w:pPr>
      <w:pStyle w:val="Header"/>
    </w:pPr>
    <w:r>
      <w:t>GTA FAQ’s – HUMAN RESOURCES</w:t>
    </w:r>
  </w:p>
  <w:p w14:paraId="769A8F44" w14:textId="6387EA35" w:rsidR="00466C5E" w:rsidRPr="00466C5E" w:rsidRDefault="00466C5E" w:rsidP="00466C5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F6E"/>
    <w:multiLevelType w:val="hybridMultilevel"/>
    <w:tmpl w:val="CAD03506"/>
    <w:lvl w:ilvl="0" w:tplc="AA5C1712">
      <w:start w:val="1"/>
      <w:numFmt w:val="decimal"/>
      <w:lvlText w:val="%1."/>
      <w:lvlJc w:val="left"/>
      <w:pPr>
        <w:ind w:left="720" w:hanging="360"/>
      </w:pPr>
      <w:rPr>
        <w:b/>
        <w:bCs/>
      </w:rPr>
    </w:lvl>
    <w:lvl w:ilvl="1" w:tplc="1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AE39F8"/>
    <w:multiLevelType w:val="multilevel"/>
    <w:tmpl w:val="AEAC9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75DC0"/>
    <w:multiLevelType w:val="hybridMultilevel"/>
    <w:tmpl w:val="D73CC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F852D9"/>
    <w:multiLevelType w:val="hybridMultilevel"/>
    <w:tmpl w:val="26A637F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06E9458C"/>
    <w:multiLevelType w:val="hybridMultilevel"/>
    <w:tmpl w:val="AC722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7BB4180"/>
    <w:multiLevelType w:val="hybridMultilevel"/>
    <w:tmpl w:val="0CA0C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9E4244"/>
    <w:multiLevelType w:val="hybridMultilevel"/>
    <w:tmpl w:val="F8BC0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AEA5187"/>
    <w:multiLevelType w:val="multilevel"/>
    <w:tmpl w:val="AEAC99E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B733D73"/>
    <w:multiLevelType w:val="multilevel"/>
    <w:tmpl w:val="3DAC7BFA"/>
    <w:lvl w:ilvl="0">
      <w:start w:val="1"/>
      <w:numFmt w:val="decimal"/>
      <w:lvlText w:val="%1."/>
      <w:lvlJc w:val="left"/>
      <w:pPr>
        <w:ind w:left="502" w:hanging="360"/>
      </w:pPr>
    </w:lvl>
    <w:lvl w:ilvl="1">
      <w:start w:val="2"/>
      <w:numFmt w:val="decimal"/>
      <w:isLgl/>
      <w:lvlText w:val="%1.%2"/>
      <w:lvlJc w:val="left"/>
      <w:pPr>
        <w:ind w:left="1095" w:hanging="37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abstractNum w:abstractNumId="9" w15:restartNumberingAfterBreak="0">
    <w:nsid w:val="1D504299"/>
    <w:multiLevelType w:val="hybridMultilevel"/>
    <w:tmpl w:val="D60ADC0A"/>
    <w:lvl w:ilvl="0" w:tplc="F6A847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A44764"/>
    <w:multiLevelType w:val="multilevel"/>
    <w:tmpl w:val="18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2DC11D1"/>
    <w:multiLevelType w:val="hybridMultilevel"/>
    <w:tmpl w:val="635061B8"/>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4C5C86"/>
    <w:multiLevelType w:val="hybridMultilevel"/>
    <w:tmpl w:val="832C9FF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3" w15:restartNumberingAfterBreak="0">
    <w:nsid w:val="2ECD393B"/>
    <w:multiLevelType w:val="hybridMultilevel"/>
    <w:tmpl w:val="BBD8E9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475D63"/>
    <w:multiLevelType w:val="hybridMultilevel"/>
    <w:tmpl w:val="E56AD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476156"/>
    <w:multiLevelType w:val="hybridMultilevel"/>
    <w:tmpl w:val="CCA468F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D729D3"/>
    <w:multiLevelType w:val="hybridMultilevel"/>
    <w:tmpl w:val="71BCC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DB5CAF"/>
    <w:multiLevelType w:val="multilevel"/>
    <w:tmpl w:val="AEAC99E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BE45FFA"/>
    <w:multiLevelType w:val="hybridMultilevel"/>
    <w:tmpl w:val="BB6A4C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B6578E"/>
    <w:multiLevelType w:val="multilevel"/>
    <w:tmpl w:val="3AE49B1E"/>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BF4196"/>
    <w:multiLevelType w:val="hybridMultilevel"/>
    <w:tmpl w:val="C31E129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5E35B86"/>
    <w:multiLevelType w:val="hybridMultilevel"/>
    <w:tmpl w:val="D58CE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FF5D2C"/>
    <w:multiLevelType w:val="hybridMultilevel"/>
    <w:tmpl w:val="381C0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BD4FA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672A20"/>
    <w:multiLevelType w:val="hybridMultilevel"/>
    <w:tmpl w:val="84C05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0A0AB6"/>
    <w:multiLevelType w:val="hybridMultilevel"/>
    <w:tmpl w:val="4E70A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8E1B6D"/>
    <w:multiLevelType w:val="hybridMultilevel"/>
    <w:tmpl w:val="9A94A778"/>
    <w:lvl w:ilvl="0" w:tplc="A2D2FA66">
      <w:numFmt w:val="bullet"/>
      <w:lvlText w:val="•"/>
      <w:lvlJc w:val="left"/>
      <w:pPr>
        <w:ind w:left="1146" w:hanging="360"/>
      </w:pPr>
      <w:rPr>
        <w:rFonts w:ascii="Calibri" w:eastAsiaTheme="minorHAnsi" w:hAnsi="Calibri" w:cs="Calibri"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7" w15:restartNumberingAfterBreak="0">
    <w:nsid w:val="6B364B6F"/>
    <w:multiLevelType w:val="multilevel"/>
    <w:tmpl w:val="5262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AD1823"/>
    <w:multiLevelType w:val="hybridMultilevel"/>
    <w:tmpl w:val="66DA0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205412"/>
    <w:multiLevelType w:val="multilevel"/>
    <w:tmpl w:val="AEAC9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556C76"/>
    <w:multiLevelType w:val="hybridMultilevel"/>
    <w:tmpl w:val="6B809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054CCC"/>
    <w:multiLevelType w:val="hybridMultilevel"/>
    <w:tmpl w:val="3F0651A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59224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01171">
    <w:abstractNumId w:val="15"/>
  </w:num>
  <w:num w:numId="2" w16cid:durableId="193887059">
    <w:abstractNumId w:val="29"/>
  </w:num>
  <w:num w:numId="3" w16cid:durableId="819225816">
    <w:abstractNumId w:val="32"/>
  </w:num>
  <w:num w:numId="4" w16cid:durableId="859582593">
    <w:abstractNumId w:val="1"/>
  </w:num>
  <w:num w:numId="5" w16cid:durableId="2115902750">
    <w:abstractNumId w:val="11"/>
  </w:num>
  <w:num w:numId="6" w16cid:durableId="1308245461">
    <w:abstractNumId w:val="3"/>
  </w:num>
  <w:num w:numId="7" w16cid:durableId="506680423">
    <w:abstractNumId w:val="26"/>
  </w:num>
  <w:num w:numId="8" w16cid:durableId="2113237655">
    <w:abstractNumId w:val="9"/>
  </w:num>
  <w:num w:numId="9" w16cid:durableId="1711106392">
    <w:abstractNumId w:val="16"/>
  </w:num>
  <w:num w:numId="10" w16cid:durableId="2012903240">
    <w:abstractNumId w:val="7"/>
  </w:num>
  <w:num w:numId="11" w16cid:durableId="979305619">
    <w:abstractNumId w:val="17"/>
  </w:num>
  <w:num w:numId="12" w16cid:durableId="1923949709">
    <w:abstractNumId w:val="5"/>
  </w:num>
  <w:num w:numId="13" w16cid:durableId="942150443">
    <w:abstractNumId w:val="22"/>
  </w:num>
  <w:num w:numId="14" w16cid:durableId="915017568">
    <w:abstractNumId w:val="6"/>
  </w:num>
  <w:num w:numId="15" w16cid:durableId="166992290">
    <w:abstractNumId w:val="28"/>
  </w:num>
  <w:num w:numId="16" w16cid:durableId="1154445248">
    <w:abstractNumId w:val="12"/>
  </w:num>
  <w:num w:numId="17" w16cid:durableId="2099326696">
    <w:abstractNumId w:val="24"/>
  </w:num>
  <w:num w:numId="18" w16cid:durableId="442962257">
    <w:abstractNumId w:val="13"/>
  </w:num>
  <w:num w:numId="19" w16cid:durableId="1382512823">
    <w:abstractNumId w:val="8"/>
  </w:num>
  <w:num w:numId="20" w16cid:durableId="937057319">
    <w:abstractNumId w:val="21"/>
  </w:num>
  <w:num w:numId="21" w16cid:durableId="2034110063">
    <w:abstractNumId w:val="14"/>
  </w:num>
  <w:num w:numId="22" w16cid:durableId="1526479613">
    <w:abstractNumId w:val="31"/>
  </w:num>
  <w:num w:numId="23" w16cid:durableId="2007056555">
    <w:abstractNumId w:val="18"/>
  </w:num>
  <w:num w:numId="24" w16cid:durableId="975992499">
    <w:abstractNumId w:val="19"/>
  </w:num>
  <w:num w:numId="25" w16cid:durableId="729689343">
    <w:abstractNumId w:val="27"/>
  </w:num>
  <w:num w:numId="26" w16cid:durableId="2131167383">
    <w:abstractNumId w:val="4"/>
  </w:num>
  <w:num w:numId="27" w16cid:durableId="2127117551">
    <w:abstractNumId w:val="25"/>
  </w:num>
  <w:num w:numId="28" w16cid:durableId="663775207">
    <w:abstractNumId w:val="20"/>
  </w:num>
  <w:num w:numId="29" w16cid:durableId="1092045673">
    <w:abstractNumId w:val="10"/>
  </w:num>
  <w:num w:numId="30" w16cid:durableId="587082951">
    <w:abstractNumId w:val="30"/>
  </w:num>
  <w:num w:numId="31" w16cid:durableId="784615794">
    <w:abstractNumId w:val="23"/>
  </w:num>
  <w:num w:numId="32" w16cid:durableId="1232153927">
    <w:abstractNumId w:val="2"/>
  </w:num>
  <w:num w:numId="33" w16cid:durableId="18286695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B4"/>
    <w:rsid w:val="0000031E"/>
    <w:rsid w:val="00007E53"/>
    <w:rsid w:val="00014BAC"/>
    <w:rsid w:val="00015DBA"/>
    <w:rsid w:val="00030BDB"/>
    <w:rsid w:val="000343C8"/>
    <w:rsid w:val="000402CC"/>
    <w:rsid w:val="000403D7"/>
    <w:rsid w:val="000412AD"/>
    <w:rsid w:val="00041D5E"/>
    <w:rsid w:val="0004274A"/>
    <w:rsid w:val="000451B0"/>
    <w:rsid w:val="00057200"/>
    <w:rsid w:val="00073666"/>
    <w:rsid w:val="00081EF6"/>
    <w:rsid w:val="0008205D"/>
    <w:rsid w:val="000854B6"/>
    <w:rsid w:val="0008566F"/>
    <w:rsid w:val="00095570"/>
    <w:rsid w:val="000A348F"/>
    <w:rsid w:val="000A5717"/>
    <w:rsid w:val="000A79E4"/>
    <w:rsid w:val="000B3075"/>
    <w:rsid w:val="000C24C4"/>
    <w:rsid w:val="000C7954"/>
    <w:rsid w:val="000D3536"/>
    <w:rsid w:val="000D457B"/>
    <w:rsid w:val="000D5A78"/>
    <w:rsid w:val="000E505A"/>
    <w:rsid w:val="000F37C9"/>
    <w:rsid w:val="000F65D2"/>
    <w:rsid w:val="00104816"/>
    <w:rsid w:val="00105438"/>
    <w:rsid w:val="00107DE9"/>
    <w:rsid w:val="001116C9"/>
    <w:rsid w:val="00112E17"/>
    <w:rsid w:val="001150A7"/>
    <w:rsid w:val="00120A40"/>
    <w:rsid w:val="001243D9"/>
    <w:rsid w:val="00131D02"/>
    <w:rsid w:val="001455B0"/>
    <w:rsid w:val="00146AD0"/>
    <w:rsid w:val="00150CFA"/>
    <w:rsid w:val="00153294"/>
    <w:rsid w:val="001555FC"/>
    <w:rsid w:val="001558C0"/>
    <w:rsid w:val="00157563"/>
    <w:rsid w:val="001605FA"/>
    <w:rsid w:val="00161C74"/>
    <w:rsid w:val="00164783"/>
    <w:rsid w:val="00173BC1"/>
    <w:rsid w:val="0017491F"/>
    <w:rsid w:val="00186E30"/>
    <w:rsid w:val="00192F73"/>
    <w:rsid w:val="00192F7A"/>
    <w:rsid w:val="00197DD5"/>
    <w:rsid w:val="00197F9A"/>
    <w:rsid w:val="00197FC4"/>
    <w:rsid w:val="001A143B"/>
    <w:rsid w:val="001A671E"/>
    <w:rsid w:val="001A7890"/>
    <w:rsid w:val="001B45CC"/>
    <w:rsid w:val="001B5A14"/>
    <w:rsid w:val="001C0692"/>
    <w:rsid w:val="001C1496"/>
    <w:rsid w:val="001C3B16"/>
    <w:rsid w:val="001C3DAD"/>
    <w:rsid w:val="001C4E94"/>
    <w:rsid w:val="001D11FC"/>
    <w:rsid w:val="001D330D"/>
    <w:rsid w:val="001D37C9"/>
    <w:rsid w:val="001F2CC1"/>
    <w:rsid w:val="001F42D7"/>
    <w:rsid w:val="00210342"/>
    <w:rsid w:val="00210EE0"/>
    <w:rsid w:val="00215344"/>
    <w:rsid w:val="0021754D"/>
    <w:rsid w:val="0022026B"/>
    <w:rsid w:val="00223C06"/>
    <w:rsid w:val="002264C9"/>
    <w:rsid w:val="002316F8"/>
    <w:rsid w:val="00236A0D"/>
    <w:rsid w:val="00245317"/>
    <w:rsid w:val="00272139"/>
    <w:rsid w:val="00274F54"/>
    <w:rsid w:val="00275C62"/>
    <w:rsid w:val="002771FB"/>
    <w:rsid w:val="00281DE1"/>
    <w:rsid w:val="002931A0"/>
    <w:rsid w:val="00293F2F"/>
    <w:rsid w:val="00296943"/>
    <w:rsid w:val="002A1C61"/>
    <w:rsid w:val="002B2B10"/>
    <w:rsid w:val="002B36A2"/>
    <w:rsid w:val="002B5FBE"/>
    <w:rsid w:val="002B69FA"/>
    <w:rsid w:val="002C05C4"/>
    <w:rsid w:val="002C458D"/>
    <w:rsid w:val="002E296E"/>
    <w:rsid w:val="002E396A"/>
    <w:rsid w:val="002E76BE"/>
    <w:rsid w:val="002F01ED"/>
    <w:rsid w:val="002F0371"/>
    <w:rsid w:val="003027E3"/>
    <w:rsid w:val="0030691F"/>
    <w:rsid w:val="00307AC2"/>
    <w:rsid w:val="0031307E"/>
    <w:rsid w:val="003173A6"/>
    <w:rsid w:val="003211B6"/>
    <w:rsid w:val="00325C62"/>
    <w:rsid w:val="00341B81"/>
    <w:rsid w:val="0034620F"/>
    <w:rsid w:val="00350A1F"/>
    <w:rsid w:val="00352DF7"/>
    <w:rsid w:val="0036322F"/>
    <w:rsid w:val="00370793"/>
    <w:rsid w:val="003743CD"/>
    <w:rsid w:val="00374ADB"/>
    <w:rsid w:val="0038419B"/>
    <w:rsid w:val="00384AFE"/>
    <w:rsid w:val="003878EF"/>
    <w:rsid w:val="003A1AAA"/>
    <w:rsid w:val="003A29BB"/>
    <w:rsid w:val="003B1542"/>
    <w:rsid w:val="003B68C9"/>
    <w:rsid w:val="003C272F"/>
    <w:rsid w:val="003C6757"/>
    <w:rsid w:val="003D0B43"/>
    <w:rsid w:val="003D113A"/>
    <w:rsid w:val="003D32AB"/>
    <w:rsid w:val="003D5CCA"/>
    <w:rsid w:val="003D7592"/>
    <w:rsid w:val="003E07E6"/>
    <w:rsid w:val="003E0BD9"/>
    <w:rsid w:val="003E2655"/>
    <w:rsid w:val="003E2EB2"/>
    <w:rsid w:val="003F3201"/>
    <w:rsid w:val="003F431F"/>
    <w:rsid w:val="003F626C"/>
    <w:rsid w:val="00403ABB"/>
    <w:rsid w:val="00403AE9"/>
    <w:rsid w:val="0041008C"/>
    <w:rsid w:val="00411CE2"/>
    <w:rsid w:val="004125F0"/>
    <w:rsid w:val="00413545"/>
    <w:rsid w:val="00416B36"/>
    <w:rsid w:val="00431A89"/>
    <w:rsid w:val="00431B09"/>
    <w:rsid w:val="004335DD"/>
    <w:rsid w:val="00435A58"/>
    <w:rsid w:val="00436E4E"/>
    <w:rsid w:val="00440223"/>
    <w:rsid w:val="00441124"/>
    <w:rsid w:val="00447AC1"/>
    <w:rsid w:val="004527BC"/>
    <w:rsid w:val="00454780"/>
    <w:rsid w:val="00457E6C"/>
    <w:rsid w:val="00466C5E"/>
    <w:rsid w:val="00471344"/>
    <w:rsid w:val="00472E84"/>
    <w:rsid w:val="00474C4C"/>
    <w:rsid w:val="004750D9"/>
    <w:rsid w:val="004759A8"/>
    <w:rsid w:val="00475C4E"/>
    <w:rsid w:val="00484F77"/>
    <w:rsid w:val="004862D0"/>
    <w:rsid w:val="00486713"/>
    <w:rsid w:val="00490E86"/>
    <w:rsid w:val="0049188B"/>
    <w:rsid w:val="004936C2"/>
    <w:rsid w:val="00496DD3"/>
    <w:rsid w:val="004A26C8"/>
    <w:rsid w:val="004A56CF"/>
    <w:rsid w:val="004B6329"/>
    <w:rsid w:val="004E2F8B"/>
    <w:rsid w:val="004E3C0E"/>
    <w:rsid w:val="004F1CA1"/>
    <w:rsid w:val="004F42BC"/>
    <w:rsid w:val="004F4C60"/>
    <w:rsid w:val="004F765B"/>
    <w:rsid w:val="005032EB"/>
    <w:rsid w:val="0051073E"/>
    <w:rsid w:val="005138F9"/>
    <w:rsid w:val="00515B00"/>
    <w:rsid w:val="005210D0"/>
    <w:rsid w:val="0052117B"/>
    <w:rsid w:val="005211B2"/>
    <w:rsid w:val="0052420A"/>
    <w:rsid w:val="00525CF6"/>
    <w:rsid w:val="0053203B"/>
    <w:rsid w:val="005371BE"/>
    <w:rsid w:val="00542D94"/>
    <w:rsid w:val="005557A7"/>
    <w:rsid w:val="005567B0"/>
    <w:rsid w:val="005607BD"/>
    <w:rsid w:val="005635D6"/>
    <w:rsid w:val="00567A91"/>
    <w:rsid w:val="005735A6"/>
    <w:rsid w:val="00573738"/>
    <w:rsid w:val="00575DE3"/>
    <w:rsid w:val="0058570E"/>
    <w:rsid w:val="00585AF2"/>
    <w:rsid w:val="00591B33"/>
    <w:rsid w:val="00594501"/>
    <w:rsid w:val="0059472C"/>
    <w:rsid w:val="005A4D27"/>
    <w:rsid w:val="005A75FC"/>
    <w:rsid w:val="005C5C88"/>
    <w:rsid w:val="005E0172"/>
    <w:rsid w:val="005E30ED"/>
    <w:rsid w:val="005E6FB0"/>
    <w:rsid w:val="005F1E67"/>
    <w:rsid w:val="005F4137"/>
    <w:rsid w:val="005F6492"/>
    <w:rsid w:val="005F6640"/>
    <w:rsid w:val="00602E01"/>
    <w:rsid w:val="00603A9C"/>
    <w:rsid w:val="006067D2"/>
    <w:rsid w:val="006142FC"/>
    <w:rsid w:val="00615244"/>
    <w:rsid w:val="00615B68"/>
    <w:rsid w:val="00616EC0"/>
    <w:rsid w:val="00617426"/>
    <w:rsid w:val="00622B3E"/>
    <w:rsid w:val="00622F3F"/>
    <w:rsid w:val="00625CEB"/>
    <w:rsid w:val="00631A33"/>
    <w:rsid w:val="006346E5"/>
    <w:rsid w:val="00637B9E"/>
    <w:rsid w:val="006405BC"/>
    <w:rsid w:val="00641D5A"/>
    <w:rsid w:val="00652300"/>
    <w:rsid w:val="00660436"/>
    <w:rsid w:val="00660767"/>
    <w:rsid w:val="0066488B"/>
    <w:rsid w:val="006721CB"/>
    <w:rsid w:val="006768FB"/>
    <w:rsid w:val="00687400"/>
    <w:rsid w:val="00690953"/>
    <w:rsid w:val="006A2090"/>
    <w:rsid w:val="006A5BC9"/>
    <w:rsid w:val="006B1D02"/>
    <w:rsid w:val="006C31D1"/>
    <w:rsid w:val="006C6F10"/>
    <w:rsid w:val="006D1106"/>
    <w:rsid w:val="006D261B"/>
    <w:rsid w:val="006D5380"/>
    <w:rsid w:val="006D5995"/>
    <w:rsid w:val="006E1959"/>
    <w:rsid w:val="006F081B"/>
    <w:rsid w:val="006F1041"/>
    <w:rsid w:val="006F21D9"/>
    <w:rsid w:val="006F7E6B"/>
    <w:rsid w:val="007060DF"/>
    <w:rsid w:val="0071105D"/>
    <w:rsid w:val="00711521"/>
    <w:rsid w:val="00716DCC"/>
    <w:rsid w:val="0071768D"/>
    <w:rsid w:val="007216F2"/>
    <w:rsid w:val="007255C5"/>
    <w:rsid w:val="00730A58"/>
    <w:rsid w:val="00734D00"/>
    <w:rsid w:val="00735844"/>
    <w:rsid w:val="007363F1"/>
    <w:rsid w:val="00741100"/>
    <w:rsid w:val="00741743"/>
    <w:rsid w:val="00741CA7"/>
    <w:rsid w:val="00752882"/>
    <w:rsid w:val="00753244"/>
    <w:rsid w:val="007536BD"/>
    <w:rsid w:val="007540FC"/>
    <w:rsid w:val="00755075"/>
    <w:rsid w:val="0075677E"/>
    <w:rsid w:val="00765F85"/>
    <w:rsid w:val="00766C36"/>
    <w:rsid w:val="007767AB"/>
    <w:rsid w:val="00777B09"/>
    <w:rsid w:val="00781A69"/>
    <w:rsid w:val="007830AF"/>
    <w:rsid w:val="00790359"/>
    <w:rsid w:val="007A131E"/>
    <w:rsid w:val="007A40B1"/>
    <w:rsid w:val="007A6EC0"/>
    <w:rsid w:val="007A74CD"/>
    <w:rsid w:val="007B3336"/>
    <w:rsid w:val="007C6E3A"/>
    <w:rsid w:val="007D342C"/>
    <w:rsid w:val="007D49E8"/>
    <w:rsid w:val="007D68B1"/>
    <w:rsid w:val="007E02D2"/>
    <w:rsid w:val="007E73A6"/>
    <w:rsid w:val="007F2D2C"/>
    <w:rsid w:val="007F4F6C"/>
    <w:rsid w:val="007F5375"/>
    <w:rsid w:val="007F63D1"/>
    <w:rsid w:val="00812CED"/>
    <w:rsid w:val="00814826"/>
    <w:rsid w:val="008158D5"/>
    <w:rsid w:val="0082004A"/>
    <w:rsid w:val="00821208"/>
    <w:rsid w:val="008251D3"/>
    <w:rsid w:val="00832C69"/>
    <w:rsid w:val="0083725B"/>
    <w:rsid w:val="008662D4"/>
    <w:rsid w:val="00866B7B"/>
    <w:rsid w:val="0086744F"/>
    <w:rsid w:val="00876335"/>
    <w:rsid w:val="00877508"/>
    <w:rsid w:val="008907BE"/>
    <w:rsid w:val="00891C3D"/>
    <w:rsid w:val="00893CC7"/>
    <w:rsid w:val="00896F03"/>
    <w:rsid w:val="008A1DAC"/>
    <w:rsid w:val="008A3DB9"/>
    <w:rsid w:val="008A6CFC"/>
    <w:rsid w:val="008A79B9"/>
    <w:rsid w:val="008B0FC1"/>
    <w:rsid w:val="008B17FB"/>
    <w:rsid w:val="008C03D5"/>
    <w:rsid w:val="008C47EE"/>
    <w:rsid w:val="008E30BD"/>
    <w:rsid w:val="008F0C8C"/>
    <w:rsid w:val="008F0D3F"/>
    <w:rsid w:val="008F1BBA"/>
    <w:rsid w:val="0090027B"/>
    <w:rsid w:val="0090190C"/>
    <w:rsid w:val="00910FE0"/>
    <w:rsid w:val="00915636"/>
    <w:rsid w:val="00917224"/>
    <w:rsid w:val="00921F62"/>
    <w:rsid w:val="0092439E"/>
    <w:rsid w:val="00927F22"/>
    <w:rsid w:val="009300CA"/>
    <w:rsid w:val="009311F5"/>
    <w:rsid w:val="00932E8E"/>
    <w:rsid w:val="00936A1E"/>
    <w:rsid w:val="009453CE"/>
    <w:rsid w:val="009506E2"/>
    <w:rsid w:val="00960EED"/>
    <w:rsid w:val="00961E4F"/>
    <w:rsid w:val="009671CF"/>
    <w:rsid w:val="00970541"/>
    <w:rsid w:val="009757C3"/>
    <w:rsid w:val="00975F85"/>
    <w:rsid w:val="0098439A"/>
    <w:rsid w:val="009916D2"/>
    <w:rsid w:val="0099232B"/>
    <w:rsid w:val="009B1BC1"/>
    <w:rsid w:val="009B35E1"/>
    <w:rsid w:val="009C0966"/>
    <w:rsid w:val="009D2671"/>
    <w:rsid w:val="009D477E"/>
    <w:rsid w:val="009E2933"/>
    <w:rsid w:val="009E67A6"/>
    <w:rsid w:val="009F0CAF"/>
    <w:rsid w:val="00A037C1"/>
    <w:rsid w:val="00A05F90"/>
    <w:rsid w:val="00A06425"/>
    <w:rsid w:val="00A11F67"/>
    <w:rsid w:val="00A1339C"/>
    <w:rsid w:val="00A16A97"/>
    <w:rsid w:val="00A21FFE"/>
    <w:rsid w:val="00A23094"/>
    <w:rsid w:val="00A2419F"/>
    <w:rsid w:val="00A34A5C"/>
    <w:rsid w:val="00A36522"/>
    <w:rsid w:val="00A377EB"/>
    <w:rsid w:val="00A479B5"/>
    <w:rsid w:val="00A50B8E"/>
    <w:rsid w:val="00A63AE4"/>
    <w:rsid w:val="00A65D9E"/>
    <w:rsid w:val="00A66A24"/>
    <w:rsid w:val="00A73270"/>
    <w:rsid w:val="00A90FDC"/>
    <w:rsid w:val="00A91EAD"/>
    <w:rsid w:val="00A944D7"/>
    <w:rsid w:val="00AA1DE5"/>
    <w:rsid w:val="00AA21EA"/>
    <w:rsid w:val="00AA265D"/>
    <w:rsid w:val="00AB169D"/>
    <w:rsid w:val="00AC1C97"/>
    <w:rsid w:val="00AC3ABD"/>
    <w:rsid w:val="00AD06BF"/>
    <w:rsid w:val="00AD0A57"/>
    <w:rsid w:val="00AE1256"/>
    <w:rsid w:val="00AE344D"/>
    <w:rsid w:val="00B00F6F"/>
    <w:rsid w:val="00B019A4"/>
    <w:rsid w:val="00B07630"/>
    <w:rsid w:val="00B16EB9"/>
    <w:rsid w:val="00B23D04"/>
    <w:rsid w:val="00B265BC"/>
    <w:rsid w:val="00B323AD"/>
    <w:rsid w:val="00B406B7"/>
    <w:rsid w:val="00B4332C"/>
    <w:rsid w:val="00B43885"/>
    <w:rsid w:val="00B4495A"/>
    <w:rsid w:val="00B44EBB"/>
    <w:rsid w:val="00B46AB4"/>
    <w:rsid w:val="00B562E6"/>
    <w:rsid w:val="00B62CAA"/>
    <w:rsid w:val="00B726E2"/>
    <w:rsid w:val="00B731DF"/>
    <w:rsid w:val="00B73AB6"/>
    <w:rsid w:val="00B771C8"/>
    <w:rsid w:val="00B81294"/>
    <w:rsid w:val="00B95DB4"/>
    <w:rsid w:val="00BA144A"/>
    <w:rsid w:val="00BA25F8"/>
    <w:rsid w:val="00BA2EEB"/>
    <w:rsid w:val="00BB3C40"/>
    <w:rsid w:val="00BB5BA2"/>
    <w:rsid w:val="00BB77E5"/>
    <w:rsid w:val="00BC0F3B"/>
    <w:rsid w:val="00BC48A8"/>
    <w:rsid w:val="00BC67B8"/>
    <w:rsid w:val="00BD1D55"/>
    <w:rsid w:val="00BD6BFC"/>
    <w:rsid w:val="00BE15B3"/>
    <w:rsid w:val="00BE17A7"/>
    <w:rsid w:val="00BF4095"/>
    <w:rsid w:val="00BF4FFE"/>
    <w:rsid w:val="00BF552D"/>
    <w:rsid w:val="00BF6C52"/>
    <w:rsid w:val="00C0699E"/>
    <w:rsid w:val="00C125F4"/>
    <w:rsid w:val="00C20350"/>
    <w:rsid w:val="00C24D72"/>
    <w:rsid w:val="00C275C2"/>
    <w:rsid w:val="00C3643D"/>
    <w:rsid w:val="00C4116C"/>
    <w:rsid w:val="00C44E25"/>
    <w:rsid w:val="00C46446"/>
    <w:rsid w:val="00C544F1"/>
    <w:rsid w:val="00C56598"/>
    <w:rsid w:val="00C6457A"/>
    <w:rsid w:val="00C660FE"/>
    <w:rsid w:val="00C72F4C"/>
    <w:rsid w:val="00C73193"/>
    <w:rsid w:val="00C7565B"/>
    <w:rsid w:val="00C779D5"/>
    <w:rsid w:val="00C83CB7"/>
    <w:rsid w:val="00C92A31"/>
    <w:rsid w:val="00C933C9"/>
    <w:rsid w:val="00C94DF9"/>
    <w:rsid w:val="00C95A79"/>
    <w:rsid w:val="00CA25D8"/>
    <w:rsid w:val="00CA7456"/>
    <w:rsid w:val="00CB1B36"/>
    <w:rsid w:val="00CB3FB8"/>
    <w:rsid w:val="00CB71AD"/>
    <w:rsid w:val="00CC0B11"/>
    <w:rsid w:val="00CC7021"/>
    <w:rsid w:val="00CD30DE"/>
    <w:rsid w:val="00CE06F6"/>
    <w:rsid w:val="00CE15B7"/>
    <w:rsid w:val="00CF0735"/>
    <w:rsid w:val="00D11756"/>
    <w:rsid w:val="00D12C95"/>
    <w:rsid w:val="00D1383A"/>
    <w:rsid w:val="00D204D2"/>
    <w:rsid w:val="00D20D64"/>
    <w:rsid w:val="00D228D6"/>
    <w:rsid w:val="00D267C0"/>
    <w:rsid w:val="00D26FEF"/>
    <w:rsid w:val="00D35603"/>
    <w:rsid w:val="00D406A0"/>
    <w:rsid w:val="00D441B0"/>
    <w:rsid w:val="00D64474"/>
    <w:rsid w:val="00D6484F"/>
    <w:rsid w:val="00D705C2"/>
    <w:rsid w:val="00D75401"/>
    <w:rsid w:val="00D76679"/>
    <w:rsid w:val="00D91491"/>
    <w:rsid w:val="00D95161"/>
    <w:rsid w:val="00D97B52"/>
    <w:rsid w:val="00DA15AD"/>
    <w:rsid w:val="00DA6651"/>
    <w:rsid w:val="00DB2957"/>
    <w:rsid w:val="00DB6AD7"/>
    <w:rsid w:val="00DC2B73"/>
    <w:rsid w:val="00DC3873"/>
    <w:rsid w:val="00DC71AE"/>
    <w:rsid w:val="00DD19CC"/>
    <w:rsid w:val="00DD286D"/>
    <w:rsid w:val="00DD6858"/>
    <w:rsid w:val="00DE465A"/>
    <w:rsid w:val="00DF19D5"/>
    <w:rsid w:val="00DF3BF8"/>
    <w:rsid w:val="00DF411F"/>
    <w:rsid w:val="00DF70B3"/>
    <w:rsid w:val="00E0265F"/>
    <w:rsid w:val="00E02D37"/>
    <w:rsid w:val="00E07233"/>
    <w:rsid w:val="00E117FC"/>
    <w:rsid w:val="00E12272"/>
    <w:rsid w:val="00E14EA2"/>
    <w:rsid w:val="00E1592C"/>
    <w:rsid w:val="00E1613F"/>
    <w:rsid w:val="00E3052E"/>
    <w:rsid w:val="00E339EF"/>
    <w:rsid w:val="00E46F13"/>
    <w:rsid w:val="00E512FD"/>
    <w:rsid w:val="00E54610"/>
    <w:rsid w:val="00E603B7"/>
    <w:rsid w:val="00E62D6C"/>
    <w:rsid w:val="00E63D90"/>
    <w:rsid w:val="00E63F42"/>
    <w:rsid w:val="00E7157E"/>
    <w:rsid w:val="00E75460"/>
    <w:rsid w:val="00E82427"/>
    <w:rsid w:val="00E861AE"/>
    <w:rsid w:val="00E86633"/>
    <w:rsid w:val="00E9365D"/>
    <w:rsid w:val="00EA02CA"/>
    <w:rsid w:val="00EA6ACE"/>
    <w:rsid w:val="00EB3367"/>
    <w:rsid w:val="00EB3D34"/>
    <w:rsid w:val="00EB3F85"/>
    <w:rsid w:val="00EB706B"/>
    <w:rsid w:val="00EC14E2"/>
    <w:rsid w:val="00EC73CE"/>
    <w:rsid w:val="00ED46A3"/>
    <w:rsid w:val="00ED76F3"/>
    <w:rsid w:val="00EE2FDA"/>
    <w:rsid w:val="00EE70C2"/>
    <w:rsid w:val="00EF0AC8"/>
    <w:rsid w:val="00EF110E"/>
    <w:rsid w:val="00F06919"/>
    <w:rsid w:val="00F107B9"/>
    <w:rsid w:val="00F133A3"/>
    <w:rsid w:val="00F149DB"/>
    <w:rsid w:val="00F21182"/>
    <w:rsid w:val="00F22145"/>
    <w:rsid w:val="00F227FC"/>
    <w:rsid w:val="00F24A52"/>
    <w:rsid w:val="00F36FD8"/>
    <w:rsid w:val="00F41A87"/>
    <w:rsid w:val="00F503BB"/>
    <w:rsid w:val="00F5521E"/>
    <w:rsid w:val="00F65AD1"/>
    <w:rsid w:val="00F73B81"/>
    <w:rsid w:val="00F775F2"/>
    <w:rsid w:val="00F77B4A"/>
    <w:rsid w:val="00F8046C"/>
    <w:rsid w:val="00F807BC"/>
    <w:rsid w:val="00F80C1C"/>
    <w:rsid w:val="00F949E5"/>
    <w:rsid w:val="00F979F4"/>
    <w:rsid w:val="00FA06E5"/>
    <w:rsid w:val="00FA7EA5"/>
    <w:rsid w:val="00FB4343"/>
    <w:rsid w:val="00FB4410"/>
    <w:rsid w:val="00FC54B4"/>
    <w:rsid w:val="00FD382E"/>
    <w:rsid w:val="00FE0CEC"/>
    <w:rsid w:val="00FE0E15"/>
    <w:rsid w:val="00FE4737"/>
    <w:rsid w:val="00FE6789"/>
    <w:rsid w:val="00FF0E00"/>
    <w:rsid w:val="00FF1EF8"/>
    <w:rsid w:val="00FF3422"/>
    <w:rsid w:val="055880F9"/>
    <w:rsid w:val="0B44EFD3"/>
    <w:rsid w:val="0F039992"/>
    <w:rsid w:val="10139D4E"/>
    <w:rsid w:val="1272EA5E"/>
    <w:rsid w:val="142FECCF"/>
    <w:rsid w:val="14D93581"/>
    <w:rsid w:val="154535A5"/>
    <w:rsid w:val="185F4CA4"/>
    <w:rsid w:val="1AAC0B27"/>
    <w:rsid w:val="1B4A3C08"/>
    <w:rsid w:val="1E79E36A"/>
    <w:rsid w:val="1FC23DE4"/>
    <w:rsid w:val="20FA425F"/>
    <w:rsid w:val="244C335A"/>
    <w:rsid w:val="24B24FE2"/>
    <w:rsid w:val="2CA47B89"/>
    <w:rsid w:val="2F89670C"/>
    <w:rsid w:val="2FFB5B7D"/>
    <w:rsid w:val="309D24C2"/>
    <w:rsid w:val="32B70146"/>
    <w:rsid w:val="372A3F35"/>
    <w:rsid w:val="39DF0641"/>
    <w:rsid w:val="3B99714A"/>
    <w:rsid w:val="3C8563C7"/>
    <w:rsid w:val="3D77DE7E"/>
    <w:rsid w:val="3FF9EB7C"/>
    <w:rsid w:val="4488FB7D"/>
    <w:rsid w:val="44B0CEFB"/>
    <w:rsid w:val="4A0C6794"/>
    <w:rsid w:val="4A3F8CE4"/>
    <w:rsid w:val="4B299482"/>
    <w:rsid w:val="55250079"/>
    <w:rsid w:val="58D58B77"/>
    <w:rsid w:val="5EF28308"/>
    <w:rsid w:val="624A8644"/>
    <w:rsid w:val="68FA2EFD"/>
    <w:rsid w:val="6C40D844"/>
    <w:rsid w:val="6CC2F0EF"/>
    <w:rsid w:val="6E950D1E"/>
    <w:rsid w:val="71871F79"/>
    <w:rsid w:val="750830E2"/>
    <w:rsid w:val="760E11C9"/>
    <w:rsid w:val="76184FF7"/>
    <w:rsid w:val="7D8B77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4581"/>
  <w15:chartTrackingRefBased/>
  <w15:docId w15:val="{AA1773AB-4CC4-48B6-A511-EEBD821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B4"/>
  </w:style>
  <w:style w:type="paragraph" w:styleId="Heading1">
    <w:name w:val="heading 1"/>
    <w:basedOn w:val="Normal"/>
    <w:next w:val="Normal"/>
    <w:link w:val="Heading1Char"/>
    <w:uiPriority w:val="9"/>
    <w:qFormat/>
    <w:rsid w:val="00B46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6A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AB4"/>
    <w:pPr>
      <w:spacing w:after="0" w:line="240" w:lineRule="auto"/>
    </w:pPr>
  </w:style>
  <w:style w:type="table" w:styleId="TableGrid">
    <w:name w:val="Table Grid"/>
    <w:basedOn w:val="TableNormal"/>
    <w:uiPriority w:val="39"/>
    <w:rsid w:val="00B4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6A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46AB4"/>
    <w:pPr>
      <w:outlineLvl w:val="9"/>
    </w:pPr>
    <w:rPr>
      <w:lang w:val="en-US"/>
    </w:rPr>
  </w:style>
  <w:style w:type="character" w:customStyle="1" w:styleId="Heading2Char">
    <w:name w:val="Heading 2 Char"/>
    <w:basedOn w:val="DefaultParagraphFont"/>
    <w:link w:val="Heading2"/>
    <w:uiPriority w:val="9"/>
    <w:rsid w:val="00B46AB4"/>
    <w:rPr>
      <w:rFonts w:asciiTheme="majorHAnsi" w:eastAsiaTheme="majorEastAsia" w:hAnsiTheme="majorHAnsi" w:cstheme="majorBidi"/>
      <w:color w:val="2F5496" w:themeColor="accent1" w:themeShade="BF"/>
      <w:sz w:val="26"/>
      <w:szCs w:val="26"/>
    </w:rPr>
  </w:style>
  <w:style w:type="paragraph" w:customStyle="1" w:styleId="Default">
    <w:name w:val="Default"/>
    <w:rsid w:val="00B46A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46AB4"/>
    <w:pPr>
      <w:ind w:left="720"/>
      <w:contextualSpacing/>
    </w:pPr>
  </w:style>
  <w:style w:type="character" w:styleId="CommentReference">
    <w:name w:val="annotation reference"/>
    <w:basedOn w:val="DefaultParagraphFont"/>
    <w:uiPriority w:val="99"/>
    <w:semiHidden/>
    <w:unhideWhenUsed/>
    <w:rsid w:val="00B46AB4"/>
    <w:rPr>
      <w:sz w:val="16"/>
      <w:szCs w:val="16"/>
    </w:rPr>
  </w:style>
  <w:style w:type="paragraph" w:styleId="CommentText">
    <w:name w:val="annotation text"/>
    <w:basedOn w:val="Normal"/>
    <w:link w:val="CommentTextChar"/>
    <w:uiPriority w:val="99"/>
    <w:unhideWhenUsed/>
    <w:rsid w:val="00B46AB4"/>
    <w:pPr>
      <w:spacing w:line="240" w:lineRule="auto"/>
    </w:pPr>
    <w:rPr>
      <w:sz w:val="20"/>
      <w:szCs w:val="20"/>
    </w:rPr>
  </w:style>
  <w:style w:type="character" w:customStyle="1" w:styleId="CommentTextChar">
    <w:name w:val="Comment Text Char"/>
    <w:basedOn w:val="DefaultParagraphFont"/>
    <w:link w:val="CommentText"/>
    <w:uiPriority w:val="99"/>
    <w:rsid w:val="00B46AB4"/>
    <w:rPr>
      <w:sz w:val="20"/>
      <w:szCs w:val="20"/>
    </w:rPr>
  </w:style>
  <w:style w:type="paragraph" w:styleId="BalloonText">
    <w:name w:val="Balloon Text"/>
    <w:basedOn w:val="Normal"/>
    <w:link w:val="BalloonTextChar"/>
    <w:uiPriority w:val="99"/>
    <w:semiHidden/>
    <w:unhideWhenUsed/>
    <w:rsid w:val="00B4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B4"/>
    <w:rPr>
      <w:rFonts w:ascii="Segoe UI" w:hAnsi="Segoe UI" w:cs="Segoe UI"/>
      <w:sz w:val="18"/>
      <w:szCs w:val="18"/>
    </w:rPr>
  </w:style>
  <w:style w:type="character" w:styleId="Hyperlink">
    <w:name w:val="Hyperlink"/>
    <w:uiPriority w:val="99"/>
    <w:rsid w:val="00F65AD1"/>
    <w:rPr>
      <w:color w:val="0000FF"/>
      <w:u w:val="single"/>
    </w:rPr>
  </w:style>
  <w:style w:type="paragraph" w:customStyle="1" w:styleId="paragraph">
    <w:name w:val="paragraph"/>
    <w:basedOn w:val="Normal"/>
    <w:rsid w:val="00F65AD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1">
    <w:name w:val="toc 1"/>
    <w:basedOn w:val="Normal"/>
    <w:next w:val="Normal"/>
    <w:autoRedefine/>
    <w:uiPriority w:val="39"/>
    <w:unhideWhenUsed/>
    <w:rsid w:val="0052420A"/>
    <w:pPr>
      <w:tabs>
        <w:tab w:val="left" w:pos="440"/>
        <w:tab w:val="right" w:leader="dot" w:pos="9016"/>
        <w:tab w:val="right" w:leader="dot" w:pos="9330"/>
        <w:tab w:val="left" w:pos="435"/>
      </w:tabs>
      <w:spacing w:after="0" w:line="240" w:lineRule="auto"/>
    </w:pPr>
    <w:rPr>
      <w:rFonts w:cstheme="minorHAnsi"/>
      <w:noProof/>
      <w:color w:val="4472C4" w:themeColor="accent1"/>
      <w:sz w:val="40"/>
      <w:szCs w:val="40"/>
      <w:lang w:eastAsia="en-IE"/>
    </w:rPr>
  </w:style>
  <w:style w:type="paragraph" w:styleId="TOC2">
    <w:name w:val="toc 2"/>
    <w:basedOn w:val="Normal"/>
    <w:next w:val="Normal"/>
    <w:autoRedefine/>
    <w:uiPriority w:val="39"/>
    <w:unhideWhenUsed/>
    <w:rsid w:val="00C125F4"/>
    <w:pPr>
      <w:tabs>
        <w:tab w:val="left" w:pos="880"/>
        <w:tab w:val="right" w:leader="dot" w:pos="9016"/>
      </w:tabs>
      <w:spacing w:after="100"/>
      <w:ind w:left="220"/>
    </w:pPr>
  </w:style>
  <w:style w:type="paragraph" w:styleId="Header">
    <w:name w:val="header"/>
    <w:basedOn w:val="Normal"/>
    <w:link w:val="HeaderChar"/>
    <w:uiPriority w:val="99"/>
    <w:unhideWhenUsed/>
    <w:rsid w:val="0046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C5E"/>
  </w:style>
  <w:style w:type="paragraph" w:styleId="Footer">
    <w:name w:val="footer"/>
    <w:basedOn w:val="Normal"/>
    <w:link w:val="FooterChar"/>
    <w:uiPriority w:val="99"/>
    <w:unhideWhenUsed/>
    <w:rsid w:val="0046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C5E"/>
  </w:style>
  <w:style w:type="character" w:customStyle="1" w:styleId="cf01">
    <w:name w:val="cf01"/>
    <w:basedOn w:val="DefaultParagraphFont"/>
    <w:rsid w:val="00F77B4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3052E"/>
    <w:rPr>
      <w:b/>
      <w:bCs/>
    </w:rPr>
  </w:style>
  <w:style w:type="character" w:customStyle="1" w:styleId="CommentSubjectChar">
    <w:name w:val="Comment Subject Char"/>
    <w:basedOn w:val="CommentTextChar"/>
    <w:link w:val="CommentSubject"/>
    <w:uiPriority w:val="99"/>
    <w:semiHidden/>
    <w:rsid w:val="00E3052E"/>
    <w:rPr>
      <w:b/>
      <w:bCs/>
      <w:sz w:val="20"/>
      <w:szCs w:val="20"/>
    </w:rPr>
  </w:style>
  <w:style w:type="paragraph" w:styleId="Revision">
    <w:name w:val="Revision"/>
    <w:hidden/>
    <w:uiPriority w:val="99"/>
    <w:semiHidden/>
    <w:rsid w:val="00637B9E"/>
    <w:pPr>
      <w:spacing w:after="0" w:line="240" w:lineRule="auto"/>
    </w:pPr>
  </w:style>
  <w:style w:type="character" w:styleId="FollowedHyperlink">
    <w:name w:val="FollowedHyperlink"/>
    <w:basedOn w:val="DefaultParagraphFont"/>
    <w:uiPriority w:val="99"/>
    <w:semiHidden/>
    <w:unhideWhenUsed/>
    <w:rsid w:val="001555FC"/>
    <w:rPr>
      <w:color w:val="954F72" w:themeColor="followedHyperlink"/>
      <w:u w:val="single"/>
    </w:rPr>
  </w:style>
  <w:style w:type="character" w:customStyle="1" w:styleId="UnresolvedMention1">
    <w:name w:val="Unresolved Mention1"/>
    <w:basedOn w:val="DefaultParagraphFont"/>
    <w:uiPriority w:val="99"/>
    <w:semiHidden/>
    <w:unhideWhenUsed/>
    <w:rsid w:val="00D705C2"/>
    <w:rPr>
      <w:color w:val="605E5C"/>
      <w:shd w:val="clear" w:color="auto" w:fill="E1DFDD"/>
    </w:rPr>
  </w:style>
  <w:style w:type="paragraph" w:customStyle="1" w:styleId="xmsonormal">
    <w:name w:val="x_msonormal"/>
    <w:basedOn w:val="Normal"/>
    <w:rsid w:val="00F5521E"/>
    <w:pPr>
      <w:spacing w:after="0" w:line="240" w:lineRule="auto"/>
    </w:pPr>
    <w:rPr>
      <w:rFonts w:ascii="Calibri" w:hAnsi="Calibri" w:cs="Calibri"/>
      <w:lang w:eastAsia="en-IE"/>
    </w:rPr>
  </w:style>
  <w:style w:type="character" w:styleId="UnresolvedMention">
    <w:name w:val="Unresolved Mention"/>
    <w:basedOn w:val="DefaultParagraphFont"/>
    <w:uiPriority w:val="99"/>
    <w:semiHidden/>
    <w:unhideWhenUsed/>
    <w:rsid w:val="00F3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6013">
      <w:bodyDiv w:val="1"/>
      <w:marLeft w:val="0"/>
      <w:marRight w:val="0"/>
      <w:marTop w:val="0"/>
      <w:marBottom w:val="0"/>
      <w:divBdr>
        <w:top w:val="none" w:sz="0" w:space="0" w:color="auto"/>
        <w:left w:val="none" w:sz="0" w:space="0" w:color="auto"/>
        <w:bottom w:val="none" w:sz="0" w:space="0" w:color="auto"/>
        <w:right w:val="none" w:sz="0" w:space="0" w:color="auto"/>
      </w:divBdr>
    </w:div>
    <w:div w:id="306472349">
      <w:bodyDiv w:val="1"/>
      <w:marLeft w:val="0"/>
      <w:marRight w:val="0"/>
      <w:marTop w:val="0"/>
      <w:marBottom w:val="0"/>
      <w:divBdr>
        <w:top w:val="none" w:sz="0" w:space="0" w:color="auto"/>
        <w:left w:val="none" w:sz="0" w:space="0" w:color="auto"/>
        <w:bottom w:val="none" w:sz="0" w:space="0" w:color="auto"/>
        <w:right w:val="none" w:sz="0" w:space="0" w:color="auto"/>
      </w:divBdr>
    </w:div>
    <w:div w:id="810638300">
      <w:bodyDiv w:val="1"/>
      <w:marLeft w:val="0"/>
      <w:marRight w:val="0"/>
      <w:marTop w:val="0"/>
      <w:marBottom w:val="0"/>
      <w:divBdr>
        <w:top w:val="none" w:sz="0" w:space="0" w:color="auto"/>
        <w:left w:val="none" w:sz="0" w:space="0" w:color="auto"/>
        <w:bottom w:val="none" w:sz="0" w:space="0" w:color="auto"/>
        <w:right w:val="none" w:sz="0" w:space="0" w:color="auto"/>
      </w:divBdr>
    </w:div>
    <w:div w:id="1308128009">
      <w:bodyDiv w:val="1"/>
      <w:marLeft w:val="0"/>
      <w:marRight w:val="0"/>
      <w:marTop w:val="0"/>
      <w:marBottom w:val="0"/>
      <w:divBdr>
        <w:top w:val="none" w:sz="0" w:space="0" w:color="auto"/>
        <w:left w:val="none" w:sz="0" w:space="0" w:color="auto"/>
        <w:bottom w:val="none" w:sz="0" w:space="0" w:color="auto"/>
        <w:right w:val="none" w:sz="0" w:space="0" w:color="auto"/>
      </w:divBdr>
    </w:div>
    <w:div w:id="1308782939">
      <w:bodyDiv w:val="1"/>
      <w:marLeft w:val="0"/>
      <w:marRight w:val="0"/>
      <w:marTop w:val="0"/>
      <w:marBottom w:val="0"/>
      <w:divBdr>
        <w:top w:val="none" w:sz="0" w:space="0" w:color="auto"/>
        <w:left w:val="none" w:sz="0" w:space="0" w:color="auto"/>
        <w:bottom w:val="none" w:sz="0" w:space="0" w:color="auto"/>
        <w:right w:val="none" w:sz="0" w:space="0" w:color="auto"/>
      </w:divBdr>
    </w:div>
    <w:div w:id="1595893979">
      <w:bodyDiv w:val="1"/>
      <w:marLeft w:val="0"/>
      <w:marRight w:val="0"/>
      <w:marTop w:val="0"/>
      <w:marBottom w:val="0"/>
      <w:divBdr>
        <w:top w:val="none" w:sz="0" w:space="0" w:color="auto"/>
        <w:left w:val="none" w:sz="0" w:space="0" w:color="auto"/>
        <w:bottom w:val="none" w:sz="0" w:space="0" w:color="auto"/>
        <w:right w:val="none" w:sz="0" w:space="0" w:color="auto"/>
      </w:divBdr>
    </w:div>
    <w:div w:id="1651516094">
      <w:bodyDiv w:val="1"/>
      <w:marLeft w:val="0"/>
      <w:marRight w:val="0"/>
      <w:marTop w:val="0"/>
      <w:marBottom w:val="0"/>
      <w:divBdr>
        <w:top w:val="none" w:sz="0" w:space="0" w:color="auto"/>
        <w:left w:val="none" w:sz="0" w:space="0" w:color="auto"/>
        <w:bottom w:val="none" w:sz="0" w:space="0" w:color="auto"/>
        <w:right w:val="none" w:sz="0" w:space="0" w:color="auto"/>
      </w:divBdr>
    </w:div>
    <w:div w:id="2017805319">
      <w:bodyDiv w:val="1"/>
      <w:marLeft w:val="0"/>
      <w:marRight w:val="0"/>
      <w:marTop w:val="0"/>
      <w:marBottom w:val="0"/>
      <w:divBdr>
        <w:top w:val="none" w:sz="0" w:space="0" w:color="auto"/>
        <w:left w:val="none" w:sz="0" w:space="0" w:color="auto"/>
        <w:bottom w:val="none" w:sz="0" w:space="0" w:color="auto"/>
        <w:right w:val="none" w:sz="0" w:space="0" w:color="auto"/>
      </w:divBdr>
    </w:div>
    <w:div w:id="21145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human-resources/recruitment-and-selection/recruitment-and-selection/teachingsupportstaff/" TargetMode="External"/><Relationship Id="rId18" Type="http://schemas.openxmlformats.org/officeDocument/2006/relationships/hyperlink" Target="https://www.universityofgalway.ie/human-resources/duringemployment/policiesandproceduresfor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ps.powerapps.com/play/e/default-13e3b186-c446-4aab-9c6d-9ab9bb76816c/a/d4ee8c8d-1132-45c7-8c10-500ce769a095?tenantId=13e3b186-c446-4aab-9c6d-9ab9bb76816c&amp;source=portal&amp;skipAppMetadata=true" TargetMode="External"/><Relationship Id="rId17" Type="http://schemas.openxmlformats.org/officeDocument/2006/relationships/hyperlink" Target="mailto:hrta@universityofgalway.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powerapps.com/play/e/default-13e3b186-c446-4aab-9c6d-9ab9bb76816c/a/d4ee8c8d-1132-45c7-8c10-500ce769a095?tenantId=13e3b186-c446-4aab-9c6d-9ab9bb76816c&amp;source=portal&amp;skipAppMetadata=true" TargetMode="External"/><Relationship Id="rId20" Type="http://schemas.openxmlformats.org/officeDocument/2006/relationships/hyperlink" Target="https://www.nuigalway.ie/human-resources/recruitment-and-selection/recruitment-and-selection/teachingsupportsta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human-resources/duringemployment/policiesandproceduresfor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yroll@universityofgalway.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uigalway.ie/graduate-studies/currentstudents/guidelines-regulation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ta@universityofgalway.i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3289e-8803-4c69-af89-5eb581fe12cb">
      <Terms xmlns="http://schemas.microsoft.com/office/infopath/2007/PartnerControls"/>
    </lcf76f155ced4ddcb4097134ff3c332f>
    <TaxCatchAll xmlns="99e0c7ff-151b-4b27-9542-aa07bf019e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2A15FD3B06E488876B7321ED39627" ma:contentTypeVersion="14" ma:contentTypeDescription="Create a new document." ma:contentTypeScope="" ma:versionID="c91c3a3cd19453928f9fcbd60a11fcd4">
  <xsd:schema xmlns:xsd="http://www.w3.org/2001/XMLSchema" xmlns:xs="http://www.w3.org/2001/XMLSchema" xmlns:p="http://schemas.microsoft.com/office/2006/metadata/properties" xmlns:ns2="de73289e-8803-4c69-af89-5eb581fe12cb" xmlns:ns3="99e0c7ff-151b-4b27-9542-aa07bf019e1c" targetNamespace="http://schemas.microsoft.com/office/2006/metadata/properties" ma:root="true" ma:fieldsID="25ed4f2f0295f7186825abd831a38022" ns2:_="" ns3:_="">
    <xsd:import namespace="de73289e-8803-4c69-af89-5eb581fe12cb"/>
    <xsd:import namespace="99e0c7ff-151b-4b27-9542-aa07bf019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289e-8803-4c69-af89-5eb581fe1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0c7ff-151b-4b27-9542-aa07bf019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5dbd62-0e26-48d7-bf74-bdfed2c0a223}" ma:internalName="TaxCatchAll" ma:showField="CatchAllData" ma:web="99e0c7ff-151b-4b27-9542-aa07bf019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9BAC2-B4FB-42BB-A006-679DCA0A60CB}">
  <ds:schemaRefs>
    <ds:schemaRef ds:uri="http://schemas.openxmlformats.org/officeDocument/2006/bibliography"/>
  </ds:schemaRefs>
</ds:datastoreItem>
</file>

<file path=customXml/itemProps2.xml><?xml version="1.0" encoding="utf-8"?>
<ds:datastoreItem xmlns:ds="http://schemas.openxmlformats.org/officeDocument/2006/customXml" ds:itemID="{CF6CDE07-4487-42F7-A8A2-1B4E7CBB1FA6}">
  <ds:schemaRefs>
    <ds:schemaRef ds:uri="http://schemas.microsoft.com/office/2006/metadata/properties"/>
    <ds:schemaRef ds:uri="http://schemas.microsoft.com/office/infopath/2007/PartnerControls"/>
    <ds:schemaRef ds:uri="de73289e-8803-4c69-af89-5eb581fe12cb"/>
    <ds:schemaRef ds:uri="99e0c7ff-151b-4b27-9542-aa07bf019e1c"/>
  </ds:schemaRefs>
</ds:datastoreItem>
</file>

<file path=customXml/itemProps3.xml><?xml version="1.0" encoding="utf-8"?>
<ds:datastoreItem xmlns:ds="http://schemas.openxmlformats.org/officeDocument/2006/customXml" ds:itemID="{189B14DE-CCFE-4823-AB58-A8CA7D72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289e-8803-4c69-af89-5eb581fe12cb"/>
    <ds:schemaRef ds:uri="99e0c7ff-151b-4b27-9542-aa07bf01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CB56E-4655-4A2A-903B-3291304C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Carmel (Human Resources)</dc:creator>
  <cp:keywords/>
  <dc:description/>
  <cp:lastModifiedBy>Fahy, Aaron</cp:lastModifiedBy>
  <cp:revision>4</cp:revision>
  <cp:lastPrinted>2022-07-05T17:42:00Z</cp:lastPrinted>
  <dcterms:created xsi:type="dcterms:W3CDTF">2023-10-27T12:44:00Z</dcterms:created>
  <dcterms:modified xsi:type="dcterms:W3CDTF">2025-03-21T09:44:00Z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0x0101007112A15FD3B06E488876B7321ED39627</vt:lpwstr>
  </property>
  <property fmtid="{D5CDD505-2E9C-101B-9397-08002B2CF9AE}" pid="3" name="MediaServiceImageTags">
    <vt:lpwstr/>
  </property>
</Properties>
</file>