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BDBDF" w14:textId="77777777" w:rsidR="005F1438" w:rsidRPr="00CF0F00" w:rsidRDefault="005F1438" w:rsidP="005F1438">
      <w:pPr>
        <w:jc w:val="center"/>
        <w:rPr>
          <w:rFonts w:ascii="Arial" w:hAnsi="Arial" w:cs="Arial"/>
          <w:b/>
          <w:smallCaps/>
          <w:sz w:val="28"/>
          <w:szCs w:val="28"/>
          <w:lang w:val="en-CA"/>
          <w14:shadow w14:blurRad="50800" w14:dist="38100" w14:dir="2700000" w14:sx="100000" w14:sy="100000" w14:kx="0" w14:ky="0" w14:algn="tl">
            <w14:srgbClr w14:val="000000">
              <w14:alpha w14:val="60000"/>
            </w14:srgbClr>
          </w14:shadow>
        </w:rPr>
      </w:pPr>
      <w:r w:rsidRPr="00CF0F00">
        <w:rPr>
          <w:rFonts w:ascii="Arial" w:hAnsi="Arial" w:cs="Arial"/>
          <w:b/>
          <w:smallCaps/>
          <w:sz w:val="28"/>
          <w:szCs w:val="28"/>
          <w:lang w:val="en-CA"/>
          <w14:shadow w14:blurRad="50800" w14:dist="38100" w14:dir="2700000" w14:sx="100000" w14:sy="100000" w14:kx="0" w14:ky="0" w14:algn="tl">
            <w14:srgbClr w14:val="000000">
              <w14:alpha w14:val="60000"/>
            </w14:srgbClr>
          </w14:shadow>
        </w:rPr>
        <w:t>Gender and Human Rights</w:t>
      </w:r>
    </w:p>
    <w:p w14:paraId="4A8EF7F7" w14:textId="77777777" w:rsidR="005F1438" w:rsidRPr="00CF0F00" w:rsidRDefault="005F1438" w:rsidP="005F1438">
      <w:pPr>
        <w:pStyle w:val="Title"/>
        <w:rPr>
          <w:spacing w:val="-2"/>
          <w:sz w:val="28"/>
          <w:szCs w:val="28"/>
          <w:lang w:val="sv-SE"/>
        </w:rPr>
      </w:pPr>
      <w:r w:rsidRPr="00CF0F00">
        <w:rPr>
          <w:spacing w:val="-2"/>
          <w:sz w:val="28"/>
          <w:szCs w:val="28"/>
          <w:lang w:val="sv-SE"/>
        </w:rPr>
        <w:t xml:space="preserve">Semester 2 </w:t>
      </w:r>
    </w:p>
    <w:p w14:paraId="69CBA588" w14:textId="77777777" w:rsidR="005F1438" w:rsidRPr="00CF0F00" w:rsidRDefault="005F1438" w:rsidP="005F1438">
      <w:pPr>
        <w:pStyle w:val="Title"/>
        <w:rPr>
          <w:spacing w:val="-2"/>
          <w:sz w:val="28"/>
          <w:szCs w:val="28"/>
        </w:rPr>
      </w:pPr>
      <w:r w:rsidRPr="00CF0F00">
        <w:rPr>
          <w:spacing w:val="-2"/>
          <w:sz w:val="28"/>
          <w:szCs w:val="28"/>
        </w:rPr>
        <w:t>Irish Centre for Human Rights</w:t>
      </w:r>
    </w:p>
    <w:p w14:paraId="449A3456" w14:textId="77777777" w:rsidR="005F1438" w:rsidRPr="00CF0F00" w:rsidRDefault="005F1438" w:rsidP="005F1438">
      <w:pPr>
        <w:pStyle w:val="Title"/>
        <w:rPr>
          <w:spacing w:val="-2"/>
          <w:sz w:val="28"/>
          <w:szCs w:val="28"/>
        </w:rPr>
      </w:pPr>
      <w:r w:rsidRPr="00CF0F00">
        <w:rPr>
          <w:spacing w:val="-2"/>
          <w:sz w:val="28"/>
          <w:szCs w:val="28"/>
        </w:rPr>
        <w:t>School of Law</w:t>
      </w:r>
    </w:p>
    <w:p w14:paraId="6AD6B097" w14:textId="3407300D" w:rsidR="005F1438" w:rsidRPr="00CF0F00" w:rsidRDefault="005F1438" w:rsidP="005F1438">
      <w:pPr>
        <w:jc w:val="center"/>
        <w:rPr>
          <w:rFonts w:ascii="Arial" w:hAnsi="Arial" w:cs="Arial"/>
          <w:b/>
          <w:sz w:val="28"/>
          <w:szCs w:val="28"/>
          <w:lang w:val="en-CA"/>
        </w:rPr>
      </w:pPr>
      <w:r w:rsidRPr="00CF0F00">
        <w:rPr>
          <w:rFonts w:ascii="Arial" w:hAnsi="Arial" w:cs="Arial"/>
          <w:b/>
          <w:sz w:val="28"/>
          <w:szCs w:val="28"/>
          <w:lang w:val="en-CA"/>
        </w:rPr>
        <w:t>Academic Year 202</w:t>
      </w:r>
      <w:r w:rsidR="000031FF">
        <w:rPr>
          <w:rFonts w:ascii="Arial" w:hAnsi="Arial" w:cs="Arial"/>
          <w:b/>
          <w:sz w:val="28"/>
          <w:szCs w:val="28"/>
          <w:lang w:val="en-CA"/>
        </w:rPr>
        <w:t>4</w:t>
      </w:r>
      <w:r w:rsidRPr="00CF0F00">
        <w:rPr>
          <w:rFonts w:ascii="Arial" w:hAnsi="Arial" w:cs="Arial"/>
          <w:b/>
          <w:sz w:val="28"/>
          <w:szCs w:val="28"/>
          <w:lang w:val="en-CA"/>
        </w:rPr>
        <w:t>-202</w:t>
      </w:r>
      <w:r w:rsidR="000031FF">
        <w:rPr>
          <w:rFonts w:ascii="Arial" w:hAnsi="Arial" w:cs="Arial"/>
          <w:b/>
          <w:sz w:val="28"/>
          <w:szCs w:val="28"/>
          <w:lang w:val="en-CA"/>
        </w:rPr>
        <w:t>5</w:t>
      </w:r>
    </w:p>
    <w:p w14:paraId="49417988" w14:textId="77777777" w:rsidR="005F1438" w:rsidRPr="00CF0F00" w:rsidRDefault="005F1438" w:rsidP="005F1438">
      <w:pPr>
        <w:rPr>
          <w:rFonts w:ascii="Arial" w:hAnsi="Arial" w:cs="Arial"/>
          <w:b/>
          <w:bCs/>
          <w:sz w:val="28"/>
          <w:szCs w:val="28"/>
          <w:lang w:val="en-CA"/>
        </w:rPr>
      </w:pPr>
    </w:p>
    <w:p w14:paraId="6FE026CD" w14:textId="77777777" w:rsidR="005F1438" w:rsidRPr="00CF0F00" w:rsidRDefault="005F1438" w:rsidP="005F1438">
      <w:pPr>
        <w:jc w:val="center"/>
        <w:rPr>
          <w:rFonts w:ascii="Arial" w:hAnsi="Arial" w:cs="Arial"/>
          <w:b/>
          <w:bCs/>
          <w:sz w:val="28"/>
          <w:szCs w:val="28"/>
        </w:rPr>
      </w:pPr>
      <w:r w:rsidRPr="00CF0F00">
        <w:rPr>
          <w:rFonts w:ascii="Arial" w:hAnsi="Arial" w:cs="Arial"/>
          <w:b/>
          <w:bCs/>
          <w:sz w:val="28"/>
          <w:szCs w:val="28"/>
        </w:rPr>
        <w:t>Course Outline</w:t>
      </w:r>
    </w:p>
    <w:p w14:paraId="053D82DC" w14:textId="77777777" w:rsidR="005F1438" w:rsidRPr="00CF0F00" w:rsidRDefault="005F1438" w:rsidP="005F1438">
      <w:pPr>
        <w:rPr>
          <w:rFonts w:ascii="Arial" w:hAnsi="Arial" w:cs="Arial"/>
          <w:lang w:val="en-CA"/>
        </w:rPr>
      </w:pPr>
    </w:p>
    <w:tbl>
      <w:tblPr>
        <w:tblW w:w="5849" w:type="pct"/>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51"/>
        <w:gridCol w:w="2669"/>
        <w:gridCol w:w="1381"/>
        <w:gridCol w:w="236"/>
        <w:gridCol w:w="733"/>
        <w:gridCol w:w="2625"/>
      </w:tblGrid>
      <w:tr w:rsidR="005F1438" w:rsidRPr="00683314" w14:paraId="75FB0AA3" w14:textId="77777777" w:rsidTr="00C52B76">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23D1D31E" w14:textId="77777777" w:rsidR="005F1438" w:rsidRPr="00CF0F00" w:rsidRDefault="005F1438" w:rsidP="00C52B76">
            <w:pPr>
              <w:tabs>
                <w:tab w:val="left" w:pos="-720"/>
              </w:tabs>
              <w:spacing w:before="100" w:beforeAutospacing="1" w:after="100" w:afterAutospacing="1"/>
              <w:ind w:right="84"/>
              <w:jc w:val="center"/>
              <w:rPr>
                <w:rFonts w:ascii="Arial" w:hAnsi="Arial" w:cs="Arial"/>
                <w:szCs w:val="20"/>
              </w:rPr>
            </w:pPr>
            <w:r w:rsidRPr="00CF0F00">
              <w:rPr>
                <w:rFonts w:ascii="Arial" w:hAnsi="Arial" w:cs="Arial"/>
                <w:b/>
                <w:szCs w:val="20"/>
              </w:rPr>
              <w:t>Objective</w:t>
            </w:r>
          </w:p>
        </w:tc>
        <w:tc>
          <w:tcPr>
            <w:tcW w:w="3786" w:type="pct"/>
            <w:gridSpan w:val="5"/>
            <w:tcBorders>
              <w:top w:val="single" w:sz="4" w:space="0" w:color="auto"/>
              <w:left w:val="single" w:sz="4" w:space="0" w:color="auto"/>
              <w:bottom w:val="single" w:sz="4" w:space="0" w:color="auto"/>
              <w:right w:val="single" w:sz="4" w:space="0" w:color="auto"/>
            </w:tcBorders>
            <w:vAlign w:val="center"/>
          </w:tcPr>
          <w:p w14:paraId="1CE14592" w14:textId="77777777" w:rsidR="00E64DD8" w:rsidRDefault="00E64DD8" w:rsidP="00C52B76">
            <w:pPr>
              <w:tabs>
                <w:tab w:val="left" w:pos="-720"/>
              </w:tabs>
              <w:spacing w:before="60" w:after="60"/>
              <w:ind w:right="85"/>
              <w:jc w:val="both"/>
              <w:rPr>
                <w:rFonts w:ascii="Arial" w:hAnsi="Arial" w:cs="Arial"/>
                <w:lang w:val="en-CA"/>
              </w:rPr>
            </w:pPr>
          </w:p>
          <w:p w14:paraId="10DA463B" w14:textId="7CD87028" w:rsidR="005F1438" w:rsidRDefault="005F1438" w:rsidP="00C52B76">
            <w:pPr>
              <w:tabs>
                <w:tab w:val="left" w:pos="-720"/>
              </w:tabs>
              <w:spacing w:before="60" w:after="60"/>
              <w:ind w:right="85"/>
              <w:jc w:val="both"/>
              <w:rPr>
                <w:rFonts w:ascii="Arial" w:hAnsi="Arial" w:cs="Arial"/>
                <w:lang w:val="en-CA"/>
              </w:rPr>
            </w:pPr>
            <w:r w:rsidRPr="00CF0F00">
              <w:rPr>
                <w:rFonts w:ascii="Arial" w:hAnsi="Arial" w:cs="Arial"/>
                <w:lang w:val="en-CA"/>
              </w:rPr>
              <w:t xml:space="preserve">The course aims at providing students with knowledge of the relationship between gender and human rights. It explores origins, development and challenges of integrating gender into human rights law discourse and practice: from inclusion of women to attention to LGBTI issues. The course introduces students to relevant international bodies and instruments. It also introduces students to the critical analysis of law through the study of feminist </w:t>
            </w:r>
            <w:r>
              <w:rPr>
                <w:rFonts w:ascii="Arial" w:hAnsi="Arial" w:cs="Arial"/>
                <w:lang w:val="en-CA"/>
              </w:rPr>
              <w:t>approaches</w:t>
            </w:r>
            <w:r w:rsidR="00E64DD8">
              <w:rPr>
                <w:rFonts w:ascii="Arial" w:hAnsi="Arial" w:cs="Arial"/>
                <w:lang w:val="en-CA"/>
              </w:rPr>
              <w:t>, queer theory and decolonial thought.</w:t>
            </w:r>
          </w:p>
          <w:p w14:paraId="439CEB48" w14:textId="0936A811" w:rsidR="00E64DD8" w:rsidRPr="00CF0F00" w:rsidRDefault="00E64DD8" w:rsidP="00C52B76">
            <w:pPr>
              <w:tabs>
                <w:tab w:val="left" w:pos="-720"/>
              </w:tabs>
              <w:spacing w:before="60" w:after="60"/>
              <w:ind w:right="85"/>
              <w:jc w:val="both"/>
              <w:rPr>
                <w:rFonts w:ascii="Arial" w:hAnsi="Arial" w:cs="Arial"/>
                <w:szCs w:val="20"/>
                <w:lang w:val="en-CA"/>
              </w:rPr>
            </w:pPr>
          </w:p>
        </w:tc>
      </w:tr>
      <w:tr w:rsidR="005F1438" w:rsidRPr="00CF0F00" w14:paraId="4D14C68E" w14:textId="77777777" w:rsidTr="00C52B76">
        <w:trPr>
          <w:trHeight w:val="134"/>
        </w:trPr>
        <w:tc>
          <w:tcPr>
            <w:tcW w:w="1214" w:type="pct"/>
            <w:vMerge w:val="restart"/>
            <w:tcBorders>
              <w:top w:val="single" w:sz="4" w:space="0" w:color="auto"/>
              <w:left w:val="single" w:sz="4" w:space="0" w:color="auto"/>
              <w:right w:val="single" w:sz="4" w:space="0" w:color="auto"/>
            </w:tcBorders>
            <w:shd w:val="clear" w:color="auto" w:fill="D9D9D9"/>
            <w:vAlign w:val="center"/>
          </w:tcPr>
          <w:p w14:paraId="3AD3F51E" w14:textId="1B9A77C6" w:rsidR="005F1438" w:rsidRPr="00CF0F00" w:rsidRDefault="008A694B" w:rsidP="00C52B76">
            <w:pPr>
              <w:tabs>
                <w:tab w:val="left" w:pos="-720"/>
              </w:tabs>
              <w:spacing w:before="100" w:beforeAutospacing="1" w:after="100" w:afterAutospacing="1"/>
              <w:ind w:right="84"/>
              <w:jc w:val="center"/>
              <w:rPr>
                <w:rFonts w:ascii="Arial" w:hAnsi="Arial" w:cs="Arial"/>
                <w:szCs w:val="20"/>
                <w:lang w:val="en-IE"/>
              </w:rPr>
            </w:pPr>
            <w:r>
              <w:rPr>
                <w:rFonts w:ascii="Arial" w:hAnsi="Arial" w:cs="Arial"/>
                <w:b/>
                <w:szCs w:val="20"/>
                <w:lang w:val="en-IE"/>
              </w:rPr>
              <w:t>Times</w:t>
            </w:r>
          </w:p>
        </w:tc>
        <w:tc>
          <w:tcPr>
            <w:tcW w:w="1322" w:type="pct"/>
            <w:tcBorders>
              <w:top w:val="single" w:sz="4" w:space="0" w:color="auto"/>
              <w:left w:val="single" w:sz="4" w:space="0" w:color="auto"/>
              <w:bottom w:val="nil"/>
              <w:right w:val="nil"/>
            </w:tcBorders>
            <w:shd w:val="clear" w:color="auto" w:fill="D9D9D9"/>
          </w:tcPr>
          <w:p w14:paraId="706F5AEF" w14:textId="1C8DCFBF" w:rsidR="005F1438" w:rsidRPr="00CF0F00" w:rsidRDefault="008A694B" w:rsidP="00C52B76">
            <w:pPr>
              <w:tabs>
                <w:tab w:val="left" w:pos="-720"/>
              </w:tabs>
              <w:spacing w:before="60" w:after="60"/>
              <w:ind w:right="85"/>
              <w:rPr>
                <w:rFonts w:ascii="Arial" w:hAnsi="Arial" w:cs="Arial"/>
                <w:b/>
                <w:szCs w:val="20"/>
                <w:lang w:val="en-IE"/>
              </w:rPr>
            </w:pPr>
            <w:r>
              <w:rPr>
                <w:rFonts w:ascii="Arial" w:hAnsi="Arial" w:cs="Arial"/>
                <w:b/>
                <w:szCs w:val="20"/>
                <w:lang w:val="en-IE"/>
              </w:rPr>
              <w:t xml:space="preserve"> Day</w:t>
            </w:r>
          </w:p>
        </w:tc>
        <w:tc>
          <w:tcPr>
            <w:tcW w:w="684" w:type="pct"/>
            <w:tcBorders>
              <w:top w:val="single" w:sz="4" w:space="0" w:color="auto"/>
              <w:left w:val="nil"/>
              <w:bottom w:val="nil"/>
              <w:right w:val="nil"/>
            </w:tcBorders>
            <w:shd w:val="clear" w:color="auto" w:fill="D9D9D9"/>
          </w:tcPr>
          <w:p w14:paraId="7B007742" w14:textId="69FFFCB0" w:rsidR="005F1438" w:rsidRPr="00CF0F00" w:rsidRDefault="008A694B" w:rsidP="008A694B">
            <w:pPr>
              <w:tabs>
                <w:tab w:val="left" w:pos="-720"/>
              </w:tabs>
              <w:spacing w:before="60" w:after="60"/>
              <w:ind w:right="85"/>
              <w:rPr>
                <w:rFonts w:ascii="Arial" w:hAnsi="Arial" w:cs="Arial"/>
                <w:b/>
                <w:szCs w:val="20"/>
                <w:lang w:val="en-IE"/>
              </w:rPr>
            </w:pPr>
            <w:r>
              <w:rPr>
                <w:rFonts w:ascii="Arial" w:hAnsi="Arial" w:cs="Arial"/>
                <w:b/>
                <w:szCs w:val="20"/>
                <w:lang w:val="en-IE"/>
              </w:rPr>
              <w:t xml:space="preserve"> Time</w:t>
            </w:r>
          </w:p>
        </w:tc>
        <w:tc>
          <w:tcPr>
            <w:tcW w:w="480" w:type="pct"/>
            <w:gridSpan w:val="2"/>
            <w:tcBorders>
              <w:top w:val="single" w:sz="4" w:space="0" w:color="auto"/>
              <w:left w:val="nil"/>
              <w:bottom w:val="nil"/>
              <w:right w:val="nil"/>
            </w:tcBorders>
            <w:shd w:val="clear" w:color="auto" w:fill="D9D9D9"/>
          </w:tcPr>
          <w:p w14:paraId="5BEC29AB" w14:textId="26EA2E9D" w:rsidR="005F1438" w:rsidRPr="00CF0F00" w:rsidRDefault="005F1438" w:rsidP="00C52B76">
            <w:pPr>
              <w:tabs>
                <w:tab w:val="left" w:pos="-720"/>
              </w:tabs>
              <w:spacing w:before="60" w:after="60"/>
              <w:ind w:right="85"/>
              <w:rPr>
                <w:rFonts w:ascii="Arial" w:hAnsi="Arial" w:cs="Arial"/>
                <w:b/>
                <w:szCs w:val="20"/>
                <w:lang w:val="en-IE"/>
              </w:rPr>
            </w:pPr>
          </w:p>
        </w:tc>
        <w:tc>
          <w:tcPr>
            <w:tcW w:w="1300" w:type="pct"/>
            <w:tcBorders>
              <w:top w:val="single" w:sz="4" w:space="0" w:color="auto"/>
              <w:left w:val="nil"/>
              <w:bottom w:val="nil"/>
              <w:right w:val="single" w:sz="4" w:space="0" w:color="auto"/>
            </w:tcBorders>
            <w:shd w:val="clear" w:color="auto" w:fill="D9D9D9"/>
          </w:tcPr>
          <w:p w14:paraId="0E07675B" w14:textId="11C6B281" w:rsidR="005F1438" w:rsidRPr="00CF0F00" w:rsidRDefault="008A694B" w:rsidP="008A694B">
            <w:pPr>
              <w:tabs>
                <w:tab w:val="left" w:pos="-720"/>
              </w:tabs>
              <w:spacing w:before="60" w:after="60"/>
              <w:ind w:right="85"/>
              <w:rPr>
                <w:rFonts w:ascii="Arial" w:hAnsi="Arial" w:cs="Arial"/>
                <w:b/>
                <w:szCs w:val="20"/>
                <w:lang w:val="en-IE"/>
              </w:rPr>
            </w:pPr>
            <w:r>
              <w:rPr>
                <w:rFonts w:ascii="Arial" w:hAnsi="Arial" w:cs="Arial"/>
                <w:b/>
                <w:szCs w:val="20"/>
                <w:lang w:val="en-IE"/>
              </w:rPr>
              <w:t xml:space="preserve">      Venue</w:t>
            </w:r>
          </w:p>
        </w:tc>
      </w:tr>
      <w:tr w:rsidR="005F1438" w:rsidRPr="00CF0F00" w14:paraId="6EFA765C" w14:textId="77777777" w:rsidTr="008A694B">
        <w:trPr>
          <w:trHeight w:val="133"/>
        </w:trPr>
        <w:tc>
          <w:tcPr>
            <w:tcW w:w="1214" w:type="pct"/>
            <w:vMerge/>
            <w:tcBorders>
              <w:left w:val="single" w:sz="4" w:space="0" w:color="auto"/>
              <w:right w:val="single" w:sz="4" w:space="0" w:color="auto"/>
            </w:tcBorders>
            <w:shd w:val="clear" w:color="auto" w:fill="D9D9D9"/>
            <w:vAlign w:val="center"/>
          </w:tcPr>
          <w:p w14:paraId="31120DC7" w14:textId="77777777" w:rsidR="005F1438" w:rsidRPr="00CF0F00" w:rsidRDefault="005F1438" w:rsidP="00C52B76">
            <w:pPr>
              <w:tabs>
                <w:tab w:val="left" w:pos="-720"/>
              </w:tabs>
              <w:spacing w:before="100" w:beforeAutospacing="1" w:after="100" w:afterAutospacing="1"/>
              <w:ind w:right="84"/>
              <w:jc w:val="center"/>
              <w:rPr>
                <w:rFonts w:ascii="Arial" w:hAnsi="Arial" w:cs="Arial"/>
                <w:b/>
                <w:szCs w:val="20"/>
                <w:lang w:val="en-IE"/>
              </w:rPr>
            </w:pPr>
          </w:p>
        </w:tc>
        <w:tc>
          <w:tcPr>
            <w:tcW w:w="1322" w:type="pct"/>
            <w:tcBorders>
              <w:top w:val="nil"/>
              <w:left w:val="single" w:sz="4" w:space="0" w:color="auto"/>
              <w:bottom w:val="nil"/>
              <w:right w:val="nil"/>
            </w:tcBorders>
            <w:shd w:val="clear" w:color="auto" w:fill="D9D9D9"/>
          </w:tcPr>
          <w:p w14:paraId="1CA75D1E" w14:textId="0D7AFF24" w:rsidR="005F1438" w:rsidRPr="009063D6" w:rsidRDefault="000031FF" w:rsidP="008A694B">
            <w:pPr>
              <w:tabs>
                <w:tab w:val="left" w:pos="-720"/>
              </w:tabs>
              <w:spacing w:before="60" w:after="60"/>
              <w:ind w:right="-246"/>
              <w:rPr>
                <w:rFonts w:ascii="Arial" w:hAnsi="Arial" w:cs="Arial"/>
                <w:szCs w:val="20"/>
                <w:lang w:val="fr-FR"/>
              </w:rPr>
            </w:pPr>
            <w:r>
              <w:rPr>
                <w:rFonts w:ascii="Arial" w:hAnsi="Arial" w:cs="Arial"/>
                <w:szCs w:val="20"/>
                <w:lang w:val="en-CA"/>
              </w:rPr>
              <w:t>Wednesday</w:t>
            </w:r>
          </w:p>
        </w:tc>
        <w:tc>
          <w:tcPr>
            <w:tcW w:w="684" w:type="pct"/>
            <w:tcBorders>
              <w:top w:val="nil"/>
              <w:left w:val="nil"/>
              <w:bottom w:val="nil"/>
              <w:right w:val="nil"/>
            </w:tcBorders>
            <w:shd w:val="clear" w:color="auto" w:fill="D9D9D9"/>
          </w:tcPr>
          <w:p w14:paraId="71DCCC44" w14:textId="1A6CF7AE" w:rsidR="005F1438" w:rsidRPr="00CF0F00" w:rsidRDefault="000031FF" w:rsidP="008A694B">
            <w:pPr>
              <w:tabs>
                <w:tab w:val="left" w:pos="-720"/>
              </w:tabs>
              <w:spacing w:before="60" w:after="60"/>
              <w:ind w:right="85"/>
              <w:rPr>
                <w:rFonts w:ascii="Arial" w:hAnsi="Arial" w:cs="Arial"/>
                <w:szCs w:val="20"/>
                <w:lang w:val="en-CA"/>
              </w:rPr>
            </w:pPr>
            <w:r>
              <w:rPr>
                <w:rFonts w:ascii="Arial" w:hAnsi="Arial" w:cs="Arial"/>
                <w:szCs w:val="20"/>
                <w:lang w:val="en-CA"/>
              </w:rPr>
              <w:t>2-5</w:t>
            </w:r>
            <w:r w:rsidR="008A694B">
              <w:rPr>
                <w:rFonts w:ascii="Arial" w:hAnsi="Arial" w:cs="Arial"/>
                <w:szCs w:val="20"/>
                <w:lang w:val="en-CA"/>
              </w:rPr>
              <w:t>pm</w:t>
            </w:r>
          </w:p>
        </w:tc>
        <w:tc>
          <w:tcPr>
            <w:tcW w:w="117" w:type="pct"/>
            <w:tcBorders>
              <w:top w:val="nil"/>
              <w:left w:val="nil"/>
              <w:bottom w:val="nil"/>
              <w:right w:val="nil"/>
            </w:tcBorders>
            <w:shd w:val="clear" w:color="auto" w:fill="D9D9D9"/>
          </w:tcPr>
          <w:p w14:paraId="3E953F92" w14:textId="0C07386E" w:rsidR="005F1438" w:rsidRPr="00CF0F00" w:rsidRDefault="008A694B" w:rsidP="00C52B76">
            <w:pPr>
              <w:tabs>
                <w:tab w:val="left" w:pos="-720"/>
              </w:tabs>
              <w:spacing w:before="60" w:after="60"/>
              <w:ind w:left="-257" w:right="85"/>
              <w:rPr>
                <w:rFonts w:ascii="Arial" w:hAnsi="Arial" w:cs="Arial"/>
                <w:szCs w:val="20"/>
                <w:lang w:val="en-CA"/>
              </w:rPr>
            </w:pPr>
            <w:r>
              <w:rPr>
                <w:rFonts w:ascii="Arial" w:hAnsi="Arial" w:cs="Arial"/>
                <w:szCs w:val="20"/>
                <w:lang w:val="en-CA"/>
              </w:rPr>
              <w:t>3</w:t>
            </w:r>
          </w:p>
        </w:tc>
        <w:tc>
          <w:tcPr>
            <w:tcW w:w="1663" w:type="pct"/>
            <w:gridSpan w:val="2"/>
            <w:tcBorders>
              <w:top w:val="nil"/>
              <w:left w:val="nil"/>
              <w:bottom w:val="nil"/>
              <w:right w:val="single" w:sz="4" w:space="0" w:color="auto"/>
            </w:tcBorders>
            <w:shd w:val="clear" w:color="auto" w:fill="D9D9D9"/>
          </w:tcPr>
          <w:p w14:paraId="7EB4890B" w14:textId="4C6C202F" w:rsidR="005F1438" w:rsidRPr="009063D6" w:rsidRDefault="008A694B" w:rsidP="00C52B76">
            <w:pPr>
              <w:tabs>
                <w:tab w:val="left" w:pos="-720"/>
              </w:tabs>
              <w:spacing w:before="60" w:after="60"/>
              <w:ind w:right="85"/>
              <w:rPr>
                <w:rFonts w:ascii="Arial" w:hAnsi="Arial" w:cs="Arial"/>
                <w:lang w:val="en-IE"/>
              </w:rPr>
            </w:pPr>
            <w:r>
              <w:rPr>
                <w:rFonts w:ascii="Arial" w:hAnsi="Arial" w:cs="Arial"/>
                <w:lang w:val="en-IE"/>
              </w:rPr>
              <w:t xml:space="preserve">     Seminar Room, ICHR</w:t>
            </w:r>
          </w:p>
        </w:tc>
      </w:tr>
      <w:tr w:rsidR="008A694B" w:rsidRPr="008A694B" w14:paraId="5FE97A73" w14:textId="77777777" w:rsidTr="00C52B76">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7AAA3543" w14:textId="78C4D359" w:rsidR="008A694B" w:rsidRPr="00CF0F00" w:rsidRDefault="008A694B" w:rsidP="00C52B76">
            <w:pPr>
              <w:tabs>
                <w:tab w:val="left" w:pos="-720"/>
              </w:tabs>
              <w:spacing w:before="100" w:beforeAutospacing="1" w:after="100" w:afterAutospacing="1"/>
              <w:ind w:right="84"/>
              <w:jc w:val="center"/>
              <w:rPr>
                <w:rFonts w:ascii="Arial" w:hAnsi="Arial" w:cs="Arial"/>
                <w:b/>
                <w:szCs w:val="20"/>
                <w:lang w:val="en-CA"/>
              </w:rPr>
            </w:pPr>
            <w:r>
              <w:rPr>
                <w:rFonts w:ascii="Arial" w:hAnsi="Arial" w:cs="Arial"/>
                <w:b/>
                <w:szCs w:val="20"/>
                <w:lang w:val="en-CA"/>
              </w:rPr>
              <w:t xml:space="preserve">Lecturer </w:t>
            </w:r>
          </w:p>
        </w:tc>
        <w:tc>
          <w:tcPr>
            <w:tcW w:w="3786" w:type="pct"/>
            <w:gridSpan w:val="5"/>
            <w:tcBorders>
              <w:top w:val="single" w:sz="4" w:space="0" w:color="auto"/>
              <w:left w:val="single" w:sz="4" w:space="0" w:color="auto"/>
              <w:bottom w:val="single" w:sz="4" w:space="0" w:color="auto"/>
              <w:right w:val="single" w:sz="4" w:space="0" w:color="auto"/>
            </w:tcBorders>
          </w:tcPr>
          <w:p w14:paraId="6ECA3F40" w14:textId="2A7F2B87" w:rsidR="008A694B" w:rsidRPr="008A694B" w:rsidRDefault="008A694B" w:rsidP="008A694B">
            <w:pPr>
              <w:spacing w:before="240" w:after="240" w:line="276" w:lineRule="auto"/>
              <w:rPr>
                <w:rFonts w:ascii="Arial" w:hAnsi="Arial" w:cs="Arial"/>
                <w:lang w:val="fr-FR"/>
              </w:rPr>
            </w:pPr>
            <w:r w:rsidRPr="008A694B">
              <w:rPr>
                <w:rFonts w:ascii="Arial" w:hAnsi="Arial" w:cs="Arial"/>
                <w:lang w:val="fr-FR"/>
              </w:rPr>
              <w:t>Dr Ma</w:t>
            </w:r>
            <w:r>
              <w:rPr>
                <w:rFonts w:ascii="Arial" w:hAnsi="Arial" w:cs="Arial"/>
                <w:lang w:val="fr-FR"/>
              </w:rPr>
              <w:t xml:space="preserve">ëlle Noir             </w:t>
            </w:r>
            <w:r w:rsidRPr="008A694B">
              <w:rPr>
                <w:rFonts w:ascii="Arial" w:hAnsi="Arial" w:cs="Arial"/>
                <w:lang w:val="fr-FR"/>
              </w:rPr>
              <w:t>-</w:t>
            </w:r>
            <w:r>
              <w:rPr>
                <w:rFonts w:ascii="Arial" w:hAnsi="Arial" w:cs="Arial"/>
                <w:lang w:val="fr-FR"/>
              </w:rPr>
              <w:t xml:space="preserve">                  </w:t>
            </w:r>
            <w:r w:rsidRPr="008A694B">
              <w:rPr>
                <w:rFonts w:ascii="Arial" w:hAnsi="Arial" w:cs="Arial"/>
                <w:lang w:val="fr-FR"/>
              </w:rPr>
              <w:t>maelle</w:t>
            </w:r>
            <w:r>
              <w:rPr>
                <w:rFonts w:ascii="Arial" w:hAnsi="Arial" w:cs="Arial"/>
                <w:lang w:val="fr-FR"/>
              </w:rPr>
              <w:t>.</w:t>
            </w:r>
            <w:r w:rsidRPr="008A694B">
              <w:rPr>
                <w:rFonts w:ascii="Arial" w:hAnsi="Arial" w:cs="Arial"/>
                <w:lang w:val="fr-FR"/>
              </w:rPr>
              <w:t>noir@universityofgalway.ie</w:t>
            </w:r>
          </w:p>
        </w:tc>
      </w:tr>
      <w:tr w:rsidR="005F1438" w:rsidRPr="00683314" w14:paraId="63EB9E45" w14:textId="77777777" w:rsidTr="00C52B76">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199BA1EF" w14:textId="77777777" w:rsidR="005F1438" w:rsidRPr="00CF0F00" w:rsidRDefault="005F1438" w:rsidP="00C52B76">
            <w:pPr>
              <w:tabs>
                <w:tab w:val="left" w:pos="-720"/>
              </w:tabs>
              <w:spacing w:before="100" w:beforeAutospacing="1" w:after="100" w:afterAutospacing="1"/>
              <w:ind w:right="84"/>
              <w:jc w:val="center"/>
              <w:rPr>
                <w:rFonts w:ascii="Arial" w:hAnsi="Arial" w:cs="Arial"/>
                <w:b/>
                <w:szCs w:val="20"/>
                <w:lang w:val="en-CA"/>
              </w:rPr>
            </w:pPr>
            <w:r w:rsidRPr="00CF0F00">
              <w:rPr>
                <w:rFonts w:ascii="Arial" w:hAnsi="Arial" w:cs="Arial"/>
                <w:b/>
                <w:szCs w:val="20"/>
                <w:lang w:val="en-CA"/>
              </w:rPr>
              <w:t>Overall Learning Outcomes</w:t>
            </w:r>
          </w:p>
        </w:tc>
        <w:tc>
          <w:tcPr>
            <w:tcW w:w="3786" w:type="pct"/>
            <w:gridSpan w:val="5"/>
            <w:tcBorders>
              <w:top w:val="single" w:sz="4" w:space="0" w:color="auto"/>
              <w:left w:val="single" w:sz="4" w:space="0" w:color="auto"/>
              <w:bottom w:val="single" w:sz="4" w:space="0" w:color="auto"/>
              <w:right w:val="single" w:sz="4" w:space="0" w:color="auto"/>
            </w:tcBorders>
          </w:tcPr>
          <w:p w14:paraId="05A069B9" w14:textId="77777777" w:rsidR="00E64DD8" w:rsidRDefault="00E64DD8" w:rsidP="00C52B76">
            <w:pPr>
              <w:rPr>
                <w:rFonts w:ascii="Arial" w:hAnsi="Arial" w:cs="Arial"/>
                <w:lang w:val="en-CA"/>
              </w:rPr>
            </w:pPr>
          </w:p>
          <w:p w14:paraId="02A000B4" w14:textId="11AF1AB6" w:rsidR="005F1438" w:rsidRPr="00CF0F00" w:rsidRDefault="005F1438" w:rsidP="00C52B76">
            <w:pPr>
              <w:rPr>
                <w:rFonts w:ascii="Arial" w:hAnsi="Arial" w:cs="Arial"/>
                <w:lang w:val="en-CA"/>
              </w:rPr>
            </w:pPr>
            <w:r w:rsidRPr="00CF0F00">
              <w:rPr>
                <w:rFonts w:ascii="Arial" w:hAnsi="Arial" w:cs="Arial"/>
                <w:lang w:val="en-CA"/>
              </w:rPr>
              <w:t>Upon the completion of the course students should be able to:</w:t>
            </w:r>
          </w:p>
          <w:p w14:paraId="4F47B9AE" w14:textId="77777777" w:rsidR="005F1438" w:rsidRPr="00CF0F00" w:rsidRDefault="005F1438" w:rsidP="00C52B76">
            <w:pPr>
              <w:numPr>
                <w:ilvl w:val="0"/>
                <w:numId w:val="1"/>
              </w:numPr>
              <w:rPr>
                <w:rFonts w:ascii="Arial" w:hAnsi="Arial" w:cs="Arial"/>
                <w:lang w:val="en-CA"/>
              </w:rPr>
            </w:pPr>
            <w:r w:rsidRPr="00CF0F00">
              <w:rPr>
                <w:rFonts w:ascii="Arial" w:hAnsi="Arial" w:cs="Arial"/>
                <w:lang w:val="en-CA"/>
              </w:rPr>
              <w:t>Find relevant applicable provisions of international instruments;</w:t>
            </w:r>
          </w:p>
          <w:p w14:paraId="0DAB1C36" w14:textId="77777777" w:rsidR="005F1438" w:rsidRPr="00CF0F00" w:rsidRDefault="005F1438" w:rsidP="00C52B76">
            <w:pPr>
              <w:numPr>
                <w:ilvl w:val="0"/>
                <w:numId w:val="1"/>
              </w:numPr>
              <w:rPr>
                <w:rFonts w:ascii="Arial" w:hAnsi="Arial" w:cs="Arial"/>
                <w:lang w:val="en-CA"/>
              </w:rPr>
            </w:pPr>
            <w:r w:rsidRPr="00CF0F00">
              <w:rPr>
                <w:rFonts w:ascii="Arial" w:hAnsi="Arial" w:cs="Arial"/>
                <w:lang w:val="en-CA"/>
              </w:rPr>
              <w:t xml:space="preserve">Determine the most appropriate provision to use in a particular case; </w:t>
            </w:r>
          </w:p>
          <w:p w14:paraId="7865FF7B" w14:textId="77777777" w:rsidR="005F1438" w:rsidRPr="00CF0F00" w:rsidRDefault="005F1438" w:rsidP="00C52B76">
            <w:pPr>
              <w:numPr>
                <w:ilvl w:val="0"/>
                <w:numId w:val="1"/>
              </w:numPr>
              <w:rPr>
                <w:rFonts w:ascii="Arial" w:hAnsi="Arial" w:cs="Arial"/>
                <w:lang w:val="en-CA"/>
              </w:rPr>
            </w:pPr>
            <w:r w:rsidRPr="00CF0F00">
              <w:rPr>
                <w:rFonts w:ascii="Arial" w:hAnsi="Arial" w:cs="Arial"/>
                <w:lang w:val="en-CA"/>
              </w:rPr>
              <w:t>Identify gaps and shortcomings of existing international instruments;</w:t>
            </w:r>
          </w:p>
          <w:p w14:paraId="7C0716E7" w14:textId="77777777" w:rsidR="005F1438" w:rsidRPr="00CF0F00" w:rsidRDefault="005F1438" w:rsidP="00C52B76">
            <w:pPr>
              <w:numPr>
                <w:ilvl w:val="0"/>
                <w:numId w:val="2"/>
              </w:numPr>
              <w:tabs>
                <w:tab w:val="right" w:pos="-720"/>
                <w:tab w:val="left" w:pos="0"/>
                <w:tab w:val="left" w:pos="712"/>
              </w:tabs>
              <w:spacing w:before="60" w:after="60"/>
              <w:ind w:right="85"/>
              <w:rPr>
                <w:rFonts w:ascii="Arial" w:hAnsi="Arial" w:cs="Arial"/>
                <w:szCs w:val="20"/>
                <w:lang w:val="en-CA"/>
              </w:rPr>
            </w:pPr>
            <w:r w:rsidRPr="00CF0F00">
              <w:rPr>
                <w:rFonts w:ascii="Arial" w:hAnsi="Arial" w:cs="Arial"/>
                <w:lang w:val="en-CA"/>
              </w:rPr>
              <w:t>Propose possible ways for improvement;</w:t>
            </w:r>
          </w:p>
          <w:p w14:paraId="37069A9F" w14:textId="77777777" w:rsidR="005F1438" w:rsidRPr="00CF0F00" w:rsidRDefault="005F1438" w:rsidP="00C52B76">
            <w:pPr>
              <w:numPr>
                <w:ilvl w:val="0"/>
                <w:numId w:val="2"/>
              </w:numPr>
              <w:tabs>
                <w:tab w:val="right" w:pos="-720"/>
                <w:tab w:val="left" w:pos="0"/>
                <w:tab w:val="left" w:pos="712"/>
              </w:tabs>
              <w:spacing w:before="60" w:after="60"/>
              <w:ind w:right="85"/>
              <w:rPr>
                <w:rFonts w:ascii="Arial" w:hAnsi="Arial" w:cs="Arial"/>
                <w:szCs w:val="20"/>
                <w:lang w:val="en-CA"/>
              </w:rPr>
            </w:pPr>
            <w:r w:rsidRPr="00CF0F00">
              <w:rPr>
                <w:rFonts w:ascii="Arial" w:hAnsi="Arial" w:cs="Arial"/>
                <w:lang w:val="en-CA"/>
              </w:rPr>
              <w:t>Convincingly present arguments in favour of the selected solution;</w:t>
            </w:r>
          </w:p>
          <w:p w14:paraId="29BFE7F4" w14:textId="77777777" w:rsidR="005F1438" w:rsidRDefault="005F1438" w:rsidP="00C52B76">
            <w:pPr>
              <w:numPr>
                <w:ilvl w:val="0"/>
                <w:numId w:val="2"/>
              </w:numPr>
              <w:tabs>
                <w:tab w:val="right" w:pos="-720"/>
                <w:tab w:val="left" w:pos="0"/>
                <w:tab w:val="left" w:pos="712"/>
              </w:tabs>
              <w:spacing w:before="60" w:after="60"/>
              <w:ind w:right="85"/>
              <w:rPr>
                <w:rFonts w:ascii="Arial" w:hAnsi="Arial" w:cs="Arial"/>
                <w:szCs w:val="20"/>
                <w:lang w:val="en-CA"/>
              </w:rPr>
            </w:pPr>
            <w:r w:rsidRPr="00CF0F00">
              <w:rPr>
                <w:rFonts w:ascii="Arial" w:hAnsi="Arial" w:cs="Arial"/>
                <w:szCs w:val="20"/>
                <w:lang w:val="en-CA"/>
              </w:rPr>
              <w:t>Demonstrate awareness of and sensitivity to larger social and political implications of their choices with respect to gender and human rights.</w:t>
            </w:r>
          </w:p>
          <w:p w14:paraId="1366A599" w14:textId="76049B1F" w:rsidR="00E64DD8" w:rsidRPr="00CF0F00" w:rsidRDefault="00E64DD8" w:rsidP="00E64DD8">
            <w:pPr>
              <w:tabs>
                <w:tab w:val="right" w:pos="-720"/>
                <w:tab w:val="left" w:pos="0"/>
                <w:tab w:val="left" w:pos="712"/>
              </w:tabs>
              <w:spacing w:before="60" w:after="60"/>
              <w:ind w:left="720" w:right="85"/>
              <w:rPr>
                <w:rFonts w:ascii="Arial" w:hAnsi="Arial" w:cs="Arial"/>
                <w:szCs w:val="20"/>
                <w:lang w:val="en-CA"/>
              </w:rPr>
            </w:pPr>
          </w:p>
        </w:tc>
      </w:tr>
      <w:tr w:rsidR="005F1438" w:rsidRPr="00683314" w14:paraId="6533B717" w14:textId="77777777" w:rsidTr="00C52B76">
        <w:trPr>
          <w:trHeight w:val="766"/>
        </w:trPr>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6123A60A" w14:textId="77777777" w:rsidR="005F1438" w:rsidRPr="00CF0F00" w:rsidRDefault="005F1438" w:rsidP="00C52B76">
            <w:pPr>
              <w:tabs>
                <w:tab w:val="left" w:pos="-720"/>
              </w:tabs>
              <w:spacing w:before="100" w:beforeAutospacing="1" w:after="100" w:afterAutospacing="1"/>
              <w:ind w:right="84"/>
              <w:jc w:val="center"/>
              <w:rPr>
                <w:rFonts w:ascii="Arial" w:hAnsi="Arial" w:cs="Arial"/>
                <w:szCs w:val="20"/>
              </w:rPr>
            </w:pPr>
            <w:r w:rsidRPr="00CF0F00">
              <w:rPr>
                <w:rFonts w:ascii="Arial" w:hAnsi="Arial" w:cs="Arial"/>
                <w:b/>
                <w:szCs w:val="20"/>
              </w:rPr>
              <w:t>Methodology</w:t>
            </w:r>
          </w:p>
        </w:tc>
        <w:tc>
          <w:tcPr>
            <w:tcW w:w="3786" w:type="pct"/>
            <w:gridSpan w:val="5"/>
            <w:tcBorders>
              <w:top w:val="single" w:sz="4" w:space="0" w:color="auto"/>
              <w:left w:val="single" w:sz="4" w:space="0" w:color="auto"/>
              <w:bottom w:val="single" w:sz="4" w:space="0" w:color="auto"/>
              <w:right w:val="single" w:sz="4" w:space="0" w:color="auto"/>
            </w:tcBorders>
            <w:vAlign w:val="center"/>
          </w:tcPr>
          <w:p w14:paraId="2FA5B9D5" w14:textId="0235A891" w:rsidR="005F1438" w:rsidRPr="00CF0F00" w:rsidRDefault="005F1438" w:rsidP="00E64DD8">
            <w:pPr>
              <w:spacing w:before="240" w:after="240"/>
              <w:jc w:val="both"/>
              <w:rPr>
                <w:rFonts w:ascii="Arial" w:hAnsi="Arial" w:cs="Arial"/>
                <w:lang w:val="en-CA"/>
              </w:rPr>
            </w:pPr>
            <w:r w:rsidRPr="00CF0F00">
              <w:rPr>
                <w:rFonts w:ascii="Arial" w:hAnsi="Arial" w:cs="Arial"/>
                <w:lang w:val="en-CA"/>
              </w:rPr>
              <w:t xml:space="preserve">Each subject is introduced through a lecture presentation. The students’ understanding of the subject is further developed through participatory discussions based on required readings. Students are expected to complete readings in preparation for each class based on </w:t>
            </w:r>
            <w:r w:rsidRPr="00CF0F00">
              <w:rPr>
                <w:rFonts w:ascii="Arial" w:hAnsi="Arial" w:cs="Arial"/>
                <w:lang w:val="en-CA"/>
              </w:rPr>
              <w:lastRenderedPageBreak/>
              <w:t xml:space="preserve">reflective questions posted on blackboard. Active participation in discussions is essential to the successful acquisition of knowledge and analytical skills. </w:t>
            </w:r>
          </w:p>
          <w:p w14:paraId="03D6DEF3" w14:textId="21E2FC04" w:rsidR="005F1438" w:rsidRPr="00CF0F00" w:rsidRDefault="005F1438" w:rsidP="00E64DD8">
            <w:pPr>
              <w:spacing w:before="240" w:after="240"/>
              <w:jc w:val="both"/>
              <w:rPr>
                <w:rFonts w:ascii="Arial" w:hAnsi="Arial" w:cs="Arial"/>
                <w:lang w:val="en-CA"/>
              </w:rPr>
            </w:pPr>
            <w:r w:rsidRPr="00CF0F00">
              <w:rPr>
                <w:rFonts w:ascii="Arial" w:hAnsi="Arial" w:cs="Arial"/>
                <w:lang w:val="en-CA"/>
              </w:rPr>
              <w:t>Students will be required to agree their essay t</w:t>
            </w:r>
            <w:r w:rsidR="00E64DD8">
              <w:rPr>
                <w:rFonts w:ascii="Arial" w:hAnsi="Arial" w:cs="Arial"/>
                <w:lang w:val="en-CA"/>
              </w:rPr>
              <w:t>opic with the lecturer by week 11</w:t>
            </w:r>
            <w:r w:rsidRPr="00CF0F00">
              <w:rPr>
                <w:rFonts w:ascii="Arial" w:hAnsi="Arial" w:cs="Arial"/>
                <w:lang w:val="en-CA"/>
              </w:rPr>
              <w:t xml:space="preserve"> the latest.</w:t>
            </w:r>
          </w:p>
        </w:tc>
      </w:tr>
      <w:tr w:rsidR="005F1438" w:rsidRPr="00683314" w14:paraId="77D0E419" w14:textId="77777777" w:rsidTr="00C52B76">
        <w:trPr>
          <w:trHeight w:val="766"/>
        </w:trPr>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0C03CAA5" w14:textId="77777777" w:rsidR="005F1438" w:rsidRPr="00CF0F00" w:rsidRDefault="005F1438" w:rsidP="00C52B76">
            <w:pPr>
              <w:tabs>
                <w:tab w:val="left" w:pos="-720"/>
              </w:tabs>
              <w:spacing w:before="100" w:beforeAutospacing="1" w:after="100" w:afterAutospacing="1"/>
              <w:ind w:right="84"/>
              <w:jc w:val="center"/>
              <w:rPr>
                <w:rFonts w:ascii="Arial" w:hAnsi="Arial" w:cs="Arial"/>
                <w:b/>
                <w:szCs w:val="20"/>
              </w:rPr>
            </w:pPr>
            <w:r w:rsidRPr="00CF0F00">
              <w:rPr>
                <w:rFonts w:ascii="Arial" w:hAnsi="Arial" w:cs="Arial"/>
                <w:b/>
                <w:szCs w:val="20"/>
              </w:rPr>
              <w:lastRenderedPageBreak/>
              <w:t>Programme(s)</w:t>
            </w:r>
          </w:p>
        </w:tc>
        <w:tc>
          <w:tcPr>
            <w:tcW w:w="3786" w:type="pct"/>
            <w:gridSpan w:val="5"/>
            <w:tcBorders>
              <w:top w:val="single" w:sz="4" w:space="0" w:color="auto"/>
              <w:left w:val="single" w:sz="4" w:space="0" w:color="auto"/>
              <w:bottom w:val="single" w:sz="4" w:space="0" w:color="auto"/>
              <w:right w:val="single" w:sz="4" w:space="0" w:color="auto"/>
            </w:tcBorders>
            <w:vAlign w:val="center"/>
          </w:tcPr>
          <w:p w14:paraId="0881D4E4" w14:textId="77777777" w:rsidR="005F1438" w:rsidRPr="00CF0F00" w:rsidRDefault="005F1438" w:rsidP="00C52B76">
            <w:pPr>
              <w:tabs>
                <w:tab w:val="left" w:pos="-720"/>
              </w:tabs>
              <w:spacing w:before="60" w:after="60"/>
              <w:ind w:right="85"/>
              <w:rPr>
                <w:rFonts w:ascii="Arial" w:hAnsi="Arial" w:cs="Arial"/>
                <w:szCs w:val="20"/>
                <w:lang w:val="en-CA"/>
              </w:rPr>
            </w:pPr>
            <w:r w:rsidRPr="00CF0F00">
              <w:rPr>
                <w:rFonts w:ascii="Arial" w:hAnsi="Arial" w:cs="Arial"/>
                <w:szCs w:val="20"/>
                <w:lang w:val="en-CA"/>
              </w:rPr>
              <w:t>LL.M. programmes, full-time and part-time.</w:t>
            </w:r>
          </w:p>
        </w:tc>
      </w:tr>
      <w:tr w:rsidR="005F1438" w:rsidRPr="00683314" w14:paraId="5B85DBBB" w14:textId="77777777" w:rsidTr="00C52B76">
        <w:trPr>
          <w:trHeight w:val="766"/>
        </w:trPr>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23CB98E8" w14:textId="77777777" w:rsidR="005F1438" w:rsidRPr="00CF0F00" w:rsidRDefault="005F1438" w:rsidP="00C52B76">
            <w:pPr>
              <w:tabs>
                <w:tab w:val="left" w:pos="-720"/>
              </w:tabs>
              <w:spacing w:before="100" w:beforeAutospacing="1" w:after="100" w:afterAutospacing="1"/>
              <w:ind w:right="84"/>
              <w:jc w:val="center"/>
              <w:rPr>
                <w:rFonts w:ascii="Arial" w:hAnsi="Arial" w:cs="Arial"/>
                <w:b/>
                <w:szCs w:val="20"/>
              </w:rPr>
            </w:pPr>
            <w:r w:rsidRPr="00CF0F00">
              <w:rPr>
                <w:rFonts w:ascii="Arial" w:hAnsi="Arial" w:cs="Arial"/>
                <w:b/>
                <w:szCs w:val="20"/>
              </w:rPr>
              <w:t>Course Material</w:t>
            </w:r>
          </w:p>
        </w:tc>
        <w:tc>
          <w:tcPr>
            <w:tcW w:w="3786" w:type="pct"/>
            <w:gridSpan w:val="5"/>
            <w:tcBorders>
              <w:top w:val="single" w:sz="4" w:space="0" w:color="auto"/>
              <w:left w:val="single" w:sz="4" w:space="0" w:color="auto"/>
              <w:bottom w:val="single" w:sz="4" w:space="0" w:color="auto"/>
              <w:right w:val="single" w:sz="4" w:space="0" w:color="auto"/>
            </w:tcBorders>
            <w:vAlign w:val="center"/>
          </w:tcPr>
          <w:p w14:paraId="22270246" w14:textId="77777777" w:rsidR="00E64DD8" w:rsidRDefault="00E64DD8" w:rsidP="00C52B76">
            <w:pPr>
              <w:tabs>
                <w:tab w:val="left" w:pos="-720"/>
              </w:tabs>
              <w:spacing w:before="60" w:after="60"/>
              <w:ind w:right="85"/>
              <w:jc w:val="both"/>
              <w:rPr>
                <w:rFonts w:ascii="Arial" w:hAnsi="Arial" w:cs="Arial"/>
                <w:lang w:val="en-CA"/>
              </w:rPr>
            </w:pPr>
          </w:p>
          <w:p w14:paraId="679EE0DC" w14:textId="77777777" w:rsidR="005F1438" w:rsidRDefault="005F1438" w:rsidP="00C52B76">
            <w:pPr>
              <w:tabs>
                <w:tab w:val="left" w:pos="-720"/>
              </w:tabs>
              <w:spacing w:before="60" w:after="60"/>
              <w:ind w:right="85"/>
              <w:jc w:val="both"/>
              <w:rPr>
                <w:rFonts w:ascii="Arial" w:hAnsi="Arial" w:cs="Arial"/>
                <w:lang w:val="en-CA"/>
              </w:rPr>
            </w:pPr>
            <w:r w:rsidRPr="00CF0F00">
              <w:rPr>
                <w:rFonts w:ascii="Arial" w:hAnsi="Arial" w:cs="Arial"/>
                <w:lang w:val="en-CA"/>
              </w:rPr>
              <w:t xml:space="preserve">Required weekly readings form the basis for the course. These readings are either accessible on the internet or at the university library. In exceptional cases they are posted on blackboard. </w:t>
            </w:r>
            <w:r>
              <w:rPr>
                <w:rFonts w:ascii="Arial" w:hAnsi="Arial" w:cs="Arial"/>
                <w:lang w:val="en-CA"/>
              </w:rPr>
              <w:t xml:space="preserve">The main reference book is Ekaterina Yahyaoui Krivenko, </w:t>
            </w:r>
            <w:r w:rsidRPr="00CF0F00">
              <w:rPr>
                <w:rFonts w:ascii="Arial" w:hAnsi="Arial" w:cs="Arial"/>
                <w:i/>
                <w:iCs/>
                <w:lang w:val="en-CA"/>
              </w:rPr>
              <w:t>Gender and Human Rights: Expanding Concepts</w:t>
            </w:r>
            <w:r>
              <w:rPr>
                <w:rFonts w:ascii="Arial" w:hAnsi="Arial" w:cs="Arial"/>
                <w:lang w:val="en-CA"/>
              </w:rPr>
              <w:t xml:space="preserve"> (Edward Elgar Publishing 2020). The book is available in the library in an electronic format. If you wish to purchase it for personal use, you can refer e.g. to the editor’s webpage:</w:t>
            </w:r>
            <w:r w:rsidRPr="009063D6">
              <w:rPr>
                <w:lang w:val="en-IE"/>
              </w:rPr>
              <w:t xml:space="preserve"> </w:t>
            </w:r>
            <w:hyperlink r:id="rId7" w:history="1">
              <w:r w:rsidRPr="00882978">
                <w:rPr>
                  <w:rStyle w:val="Hyperlink"/>
                  <w:rFonts w:ascii="Arial" w:hAnsi="Arial" w:cs="Arial"/>
                  <w:lang w:val="en-CA"/>
                </w:rPr>
                <w:t>https://www.e-elgar.com/shop/usd/catalog/product/view/_ignore_category/1/id/16817/s/gender-and-human-rights-9781800372849/</w:t>
              </w:r>
            </w:hyperlink>
            <w:r>
              <w:rPr>
                <w:rFonts w:ascii="Arial" w:hAnsi="Arial" w:cs="Arial"/>
                <w:lang w:val="en-CA"/>
              </w:rPr>
              <w:t xml:space="preserve"> </w:t>
            </w:r>
          </w:p>
          <w:p w14:paraId="54B5BFA4" w14:textId="05A35FCD" w:rsidR="00E64DD8" w:rsidRPr="00F530CB" w:rsidRDefault="00E64DD8" w:rsidP="00C52B76">
            <w:pPr>
              <w:tabs>
                <w:tab w:val="left" w:pos="-720"/>
              </w:tabs>
              <w:spacing w:before="60" w:after="60"/>
              <w:ind w:right="85"/>
              <w:jc w:val="both"/>
              <w:rPr>
                <w:rFonts w:ascii="Arial" w:hAnsi="Arial" w:cs="Arial"/>
                <w:lang w:val="en-CA"/>
              </w:rPr>
            </w:pPr>
          </w:p>
        </w:tc>
      </w:tr>
      <w:tr w:rsidR="005F1438" w:rsidRPr="00683314" w14:paraId="68D2344E" w14:textId="77777777" w:rsidTr="00C52B76">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394B7704" w14:textId="77777777" w:rsidR="005F1438" w:rsidRPr="00CF0F00" w:rsidRDefault="005F1438" w:rsidP="00C52B76">
            <w:pPr>
              <w:tabs>
                <w:tab w:val="left" w:pos="-720"/>
              </w:tabs>
              <w:spacing w:before="100" w:beforeAutospacing="1" w:after="100" w:afterAutospacing="1"/>
              <w:ind w:right="84"/>
              <w:jc w:val="center"/>
              <w:rPr>
                <w:rFonts w:ascii="Arial" w:hAnsi="Arial" w:cs="Arial"/>
                <w:b/>
                <w:szCs w:val="20"/>
                <w:lang w:val="en-CA"/>
              </w:rPr>
            </w:pPr>
            <w:r w:rsidRPr="00CF0F00">
              <w:rPr>
                <w:rFonts w:ascii="Arial" w:hAnsi="Arial" w:cs="Arial"/>
                <w:b/>
                <w:szCs w:val="20"/>
                <w:lang w:val="en-CA"/>
              </w:rPr>
              <w:t>Essential Texts</w:t>
            </w:r>
          </w:p>
        </w:tc>
        <w:tc>
          <w:tcPr>
            <w:tcW w:w="3786" w:type="pct"/>
            <w:gridSpan w:val="5"/>
            <w:tcBorders>
              <w:top w:val="single" w:sz="4" w:space="0" w:color="auto"/>
              <w:left w:val="single" w:sz="4" w:space="0" w:color="auto"/>
              <w:bottom w:val="single" w:sz="4" w:space="0" w:color="auto"/>
              <w:right w:val="single" w:sz="4" w:space="0" w:color="auto"/>
            </w:tcBorders>
          </w:tcPr>
          <w:p w14:paraId="1F21A561" w14:textId="77777777" w:rsidR="005F1438" w:rsidRPr="00CF0F00" w:rsidRDefault="005F1438" w:rsidP="00E64DD8">
            <w:pPr>
              <w:spacing w:before="240" w:after="240"/>
              <w:jc w:val="both"/>
              <w:rPr>
                <w:rFonts w:ascii="Arial" w:hAnsi="Arial" w:cs="Arial"/>
                <w:lang w:val="en-CA"/>
              </w:rPr>
            </w:pPr>
            <w:r w:rsidRPr="00CF0F00">
              <w:rPr>
                <w:rFonts w:ascii="Arial" w:hAnsi="Arial" w:cs="Arial"/>
                <w:lang w:val="en-CA"/>
              </w:rPr>
              <w:t>Relevant international instruments, case-law and articles in international journals as indicated for each course on blackboard</w:t>
            </w:r>
          </w:p>
        </w:tc>
      </w:tr>
      <w:tr w:rsidR="005F1438" w:rsidRPr="00CF0F00" w14:paraId="7A0FAA04" w14:textId="77777777" w:rsidTr="008A694B">
        <w:trPr>
          <w:trHeight w:val="1566"/>
        </w:trPr>
        <w:tc>
          <w:tcPr>
            <w:tcW w:w="1214" w:type="pct"/>
            <w:tcBorders>
              <w:top w:val="single" w:sz="4" w:space="0" w:color="auto"/>
              <w:left w:val="single" w:sz="4" w:space="0" w:color="auto"/>
              <w:bottom w:val="single" w:sz="4" w:space="0" w:color="auto"/>
              <w:right w:val="single" w:sz="4" w:space="0" w:color="auto"/>
            </w:tcBorders>
            <w:shd w:val="clear" w:color="auto" w:fill="D9D9D9"/>
            <w:vAlign w:val="center"/>
          </w:tcPr>
          <w:p w14:paraId="632D8BC5" w14:textId="3B1D7C1C" w:rsidR="005F1438" w:rsidRPr="00CF0F00" w:rsidRDefault="008A694B" w:rsidP="008A694B">
            <w:pPr>
              <w:tabs>
                <w:tab w:val="left" w:pos="-720"/>
              </w:tabs>
              <w:spacing w:before="100" w:beforeAutospacing="1" w:after="100" w:afterAutospacing="1"/>
              <w:ind w:right="84"/>
              <w:jc w:val="center"/>
              <w:rPr>
                <w:rFonts w:ascii="Arial" w:hAnsi="Arial" w:cs="Arial"/>
                <w:b/>
                <w:szCs w:val="20"/>
                <w:lang w:val="en-CA"/>
              </w:rPr>
            </w:pPr>
            <w:r>
              <w:rPr>
                <w:rFonts w:ascii="Arial" w:hAnsi="Arial" w:cs="Arial"/>
                <w:b/>
                <w:szCs w:val="20"/>
                <w:lang w:val="en-CA"/>
              </w:rPr>
              <w:t>Assessment</w:t>
            </w:r>
          </w:p>
        </w:tc>
        <w:tc>
          <w:tcPr>
            <w:tcW w:w="3786" w:type="pct"/>
            <w:gridSpan w:val="5"/>
            <w:tcBorders>
              <w:top w:val="single" w:sz="4" w:space="0" w:color="auto"/>
              <w:left w:val="single" w:sz="4" w:space="0" w:color="auto"/>
              <w:bottom w:val="single" w:sz="4" w:space="0" w:color="auto"/>
              <w:right w:val="single" w:sz="4" w:space="0" w:color="auto"/>
            </w:tcBorders>
          </w:tcPr>
          <w:p w14:paraId="39B2CE0F" w14:textId="77777777" w:rsidR="008A694B" w:rsidRDefault="008A694B" w:rsidP="008A694B">
            <w:pPr>
              <w:pStyle w:val="ListParagraph"/>
              <w:jc w:val="both"/>
              <w:rPr>
                <w:rFonts w:ascii="Arial" w:hAnsi="Arial" w:cs="Arial"/>
                <w:lang w:val="en-CA"/>
              </w:rPr>
            </w:pPr>
          </w:p>
          <w:p w14:paraId="6E53FDB9" w14:textId="4E193FD6" w:rsidR="005F1438" w:rsidRPr="008A694B" w:rsidRDefault="008A694B" w:rsidP="008A694B">
            <w:pPr>
              <w:pStyle w:val="ListParagraph"/>
              <w:numPr>
                <w:ilvl w:val="0"/>
                <w:numId w:val="5"/>
              </w:numPr>
              <w:jc w:val="both"/>
              <w:rPr>
                <w:rFonts w:ascii="Arial" w:hAnsi="Arial" w:cs="Arial"/>
                <w:lang w:val="en-CA"/>
              </w:rPr>
            </w:pPr>
            <w:r w:rsidRPr="008A694B">
              <w:rPr>
                <w:rFonts w:ascii="Arial" w:hAnsi="Arial" w:cs="Arial"/>
                <w:lang w:val="en-CA"/>
              </w:rPr>
              <w:t>Final essay (80</w:t>
            </w:r>
            <w:r w:rsidR="005F1438" w:rsidRPr="008A694B">
              <w:rPr>
                <w:rFonts w:ascii="Arial" w:hAnsi="Arial" w:cs="Arial"/>
                <w:lang w:val="en-CA"/>
              </w:rPr>
              <w:t>%, 5000 words)</w:t>
            </w:r>
          </w:p>
          <w:p w14:paraId="67523C53" w14:textId="07C3690E" w:rsidR="008A694B" w:rsidRPr="008A694B" w:rsidRDefault="008A694B" w:rsidP="008A694B">
            <w:pPr>
              <w:pStyle w:val="ListParagraph"/>
              <w:numPr>
                <w:ilvl w:val="0"/>
                <w:numId w:val="5"/>
              </w:numPr>
              <w:jc w:val="both"/>
              <w:rPr>
                <w:rFonts w:ascii="Arial" w:hAnsi="Arial" w:cs="Arial"/>
                <w:lang w:val="en-CA"/>
              </w:rPr>
            </w:pPr>
            <w:r w:rsidRPr="008A694B">
              <w:rPr>
                <w:rFonts w:ascii="Arial" w:hAnsi="Arial" w:cs="Arial"/>
                <w:lang w:val="en-CA"/>
              </w:rPr>
              <w:t>Class participation (10%)</w:t>
            </w:r>
          </w:p>
          <w:p w14:paraId="2EA8ACA1" w14:textId="4FA68F5F" w:rsidR="008A694B" w:rsidRPr="008A694B" w:rsidRDefault="008A694B" w:rsidP="00C52B76">
            <w:pPr>
              <w:pStyle w:val="ListParagraph"/>
              <w:numPr>
                <w:ilvl w:val="0"/>
                <w:numId w:val="5"/>
              </w:numPr>
              <w:jc w:val="both"/>
              <w:rPr>
                <w:rFonts w:ascii="Arial" w:hAnsi="Arial" w:cs="Arial"/>
                <w:lang w:val="en-CA"/>
              </w:rPr>
            </w:pPr>
            <w:r w:rsidRPr="008A694B">
              <w:rPr>
                <w:rFonts w:ascii="Arial" w:hAnsi="Arial" w:cs="Arial"/>
                <w:lang w:val="en-CA"/>
              </w:rPr>
              <w:t>Presentation on essay topic (10%)</w:t>
            </w:r>
          </w:p>
          <w:p w14:paraId="6557F2EF" w14:textId="298D5954" w:rsidR="008A694B" w:rsidRPr="00CF0F00" w:rsidRDefault="008A694B" w:rsidP="00C52B76">
            <w:pPr>
              <w:jc w:val="both"/>
              <w:rPr>
                <w:rFonts w:ascii="Arial" w:hAnsi="Arial" w:cs="Arial"/>
                <w:lang w:val="en-CA"/>
              </w:rPr>
            </w:pPr>
          </w:p>
        </w:tc>
      </w:tr>
    </w:tbl>
    <w:p w14:paraId="45FA4A92" w14:textId="581F616C" w:rsidR="005F1438" w:rsidRDefault="005F1438" w:rsidP="005F1438">
      <w:pPr>
        <w:rPr>
          <w:rFonts w:ascii="Arial" w:hAnsi="Arial" w:cs="Arial"/>
        </w:rPr>
      </w:pPr>
    </w:p>
    <w:p w14:paraId="46E94BEB" w14:textId="7F124E7C" w:rsidR="00DF2137" w:rsidRDefault="00DF2137" w:rsidP="005F1438">
      <w:pPr>
        <w:rPr>
          <w:rFonts w:ascii="Arial" w:hAnsi="Arial" w:cs="Arial"/>
        </w:rPr>
      </w:pPr>
    </w:p>
    <w:p w14:paraId="7C59DC43" w14:textId="1E63E1DD" w:rsidR="00DF2137" w:rsidRDefault="00DF2137" w:rsidP="005F1438">
      <w:pPr>
        <w:rPr>
          <w:rFonts w:ascii="Arial" w:hAnsi="Arial" w:cs="Arial"/>
        </w:rPr>
      </w:pPr>
    </w:p>
    <w:p w14:paraId="78DCA7EF" w14:textId="4423750F" w:rsidR="00DF2137" w:rsidRDefault="00DF2137" w:rsidP="005F1438">
      <w:pPr>
        <w:rPr>
          <w:rFonts w:ascii="Arial" w:hAnsi="Arial" w:cs="Arial"/>
        </w:rPr>
      </w:pPr>
    </w:p>
    <w:p w14:paraId="1F4E9665" w14:textId="24EC6148" w:rsidR="00DF2137" w:rsidRDefault="00DF2137" w:rsidP="005F1438">
      <w:pPr>
        <w:rPr>
          <w:rFonts w:ascii="Arial" w:hAnsi="Arial" w:cs="Arial"/>
        </w:rPr>
      </w:pPr>
    </w:p>
    <w:p w14:paraId="1B5CD0AA" w14:textId="52BDC480" w:rsidR="00DF2137" w:rsidRDefault="00DF2137" w:rsidP="005F1438">
      <w:pPr>
        <w:rPr>
          <w:rFonts w:ascii="Arial" w:hAnsi="Arial" w:cs="Arial"/>
        </w:rPr>
      </w:pPr>
    </w:p>
    <w:p w14:paraId="55284BEC" w14:textId="05F58C62" w:rsidR="00DF2137" w:rsidRDefault="00DF2137" w:rsidP="005F1438">
      <w:pPr>
        <w:rPr>
          <w:rFonts w:ascii="Arial" w:hAnsi="Arial" w:cs="Arial"/>
        </w:rPr>
      </w:pPr>
    </w:p>
    <w:p w14:paraId="38173171" w14:textId="6CD08B79" w:rsidR="00DF2137" w:rsidRDefault="00DF2137" w:rsidP="005F1438">
      <w:pPr>
        <w:rPr>
          <w:rFonts w:ascii="Arial" w:hAnsi="Arial" w:cs="Arial"/>
        </w:rPr>
      </w:pPr>
    </w:p>
    <w:p w14:paraId="59AF1EA5" w14:textId="2498B0B3" w:rsidR="00DF2137" w:rsidRDefault="00DF2137" w:rsidP="005F1438">
      <w:pPr>
        <w:rPr>
          <w:rFonts w:ascii="Arial" w:hAnsi="Arial" w:cs="Arial"/>
        </w:rPr>
      </w:pPr>
    </w:p>
    <w:p w14:paraId="10BF8E42" w14:textId="77777777" w:rsidR="00E64DD8" w:rsidRDefault="00E64DD8" w:rsidP="005F1438">
      <w:pPr>
        <w:rPr>
          <w:rFonts w:ascii="Arial" w:hAnsi="Arial" w:cs="Arial"/>
        </w:rPr>
      </w:pPr>
    </w:p>
    <w:p w14:paraId="21F71771" w14:textId="1F4B0E3D" w:rsidR="00DF2137" w:rsidRDefault="00DF2137" w:rsidP="005F1438">
      <w:pPr>
        <w:rPr>
          <w:rFonts w:ascii="Arial" w:hAnsi="Arial" w:cs="Arial"/>
        </w:rPr>
      </w:pPr>
    </w:p>
    <w:p w14:paraId="1D6DF8E1" w14:textId="1EF1847D" w:rsidR="00DF2137" w:rsidRDefault="00DF2137" w:rsidP="005F1438">
      <w:pPr>
        <w:rPr>
          <w:rFonts w:ascii="Arial" w:hAnsi="Arial" w:cs="Arial"/>
        </w:rPr>
      </w:pPr>
    </w:p>
    <w:p w14:paraId="32748474" w14:textId="77777777" w:rsidR="00DF2137" w:rsidRPr="00CF0F00" w:rsidRDefault="00DF2137" w:rsidP="005F1438">
      <w:pPr>
        <w:rPr>
          <w:rFonts w:ascii="Arial" w:hAnsi="Arial" w:cs="Arial"/>
        </w:rPr>
      </w:pPr>
    </w:p>
    <w:p w14:paraId="4AECB2AD" w14:textId="77777777" w:rsidR="005A0B05" w:rsidRPr="009063D6" w:rsidRDefault="005A0B05" w:rsidP="005F1438">
      <w:pPr>
        <w:rPr>
          <w:rFonts w:ascii="Arial" w:hAnsi="Arial" w:cs="Arial"/>
          <w:b/>
          <w:bCs/>
          <w:lang w:val="en-IE"/>
        </w:rPr>
      </w:pPr>
    </w:p>
    <w:p w14:paraId="10B61C95" w14:textId="369AA90B" w:rsidR="005F1438" w:rsidRDefault="009063D6" w:rsidP="00DF2137">
      <w:pPr>
        <w:jc w:val="center"/>
        <w:rPr>
          <w:rFonts w:ascii="Arial" w:hAnsi="Arial" w:cs="Arial"/>
          <w:b/>
          <w:lang w:val="en-CA"/>
        </w:rPr>
      </w:pPr>
      <w:r w:rsidRPr="009063D6">
        <w:rPr>
          <w:rFonts w:ascii="Arial" w:hAnsi="Arial" w:cs="Arial"/>
          <w:b/>
          <w:bCs/>
          <w:lang w:val="en-CA"/>
        </w:rPr>
        <w:lastRenderedPageBreak/>
        <w:t xml:space="preserve">Week </w:t>
      </w:r>
      <w:r w:rsidR="00625252">
        <w:rPr>
          <w:rFonts w:ascii="Arial" w:hAnsi="Arial" w:cs="Arial"/>
          <w:b/>
          <w:bCs/>
          <w:lang w:val="en-CA"/>
        </w:rPr>
        <w:t>1</w:t>
      </w:r>
      <w:r w:rsidR="00DF2137">
        <w:rPr>
          <w:rFonts w:ascii="Arial" w:hAnsi="Arial" w:cs="Arial"/>
          <w:b/>
          <w:bCs/>
          <w:lang w:val="en-CA"/>
        </w:rPr>
        <w:t xml:space="preserve">: </w:t>
      </w:r>
      <w:r w:rsidR="005F1438" w:rsidRPr="00DF2137">
        <w:rPr>
          <w:rFonts w:ascii="Arial" w:hAnsi="Arial" w:cs="Arial"/>
          <w:b/>
          <w:lang w:val="en-CA"/>
        </w:rPr>
        <w:t>G</w:t>
      </w:r>
      <w:r w:rsidR="00DF2137" w:rsidRPr="00DF2137">
        <w:rPr>
          <w:rFonts w:ascii="Arial" w:hAnsi="Arial" w:cs="Arial"/>
          <w:b/>
          <w:lang w:val="en-CA"/>
        </w:rPr>
        <w:t>ender and its meanings</w:t>
      </w:r>
    </w:p>
    <w:p w14:paraId="33F58A20" w14:textId="189D8545" w:rsidR="00DF2137" w:rsidRPr="00DF2137" w:rsidRDefault="00DF2137" w:rsidP="00DF2137">
      <w:pPr>
        <w:jc w:val="center"/>
        <w:rPr>
          <w:rFonts w:ascii="Arial" w:hAnsi="Arial" w:cs="Arial"/>
          <w:b/>
          <w:bCs/>
          <w:lang w:val="en-CA"/>
        </w:rPr>
      </w:pPr>
      <w:r>
        <w:rPr>
          <w:rFonts w:ascii="Arial" w:hAnsi="Arial" w:cs="Arial"/>
          <w:b/>
          <w:bCs/>
          <w:lang w:val="en-CA"/>
        </w:rPr>
        <w:t>(</w:t>
      </w:r>
      <w:r w:rsidR="00625252">
        <w:rPr>
          <w:rFonts w:ascii="Arial" w:hAnsi="Arial" w:cs="Arial"/>
          <w:b/>
          <w:bCs/>
          <w:lang w:val="en-CA"/>
        </w:rPr>
        <w:t xml:space="preserve">15 January </w:t>
      </w:r>
      <w:r w:rsidRPr="009063D6">
        <w:rPr>
          <w:rFonts w:ascii="Arial" w:hAnsi="Arial" w:cs="Arial"/>
          <w:b/>
          <w:bCs/>
          <w:lang w:val="en-CA"/>
        </w:rPr>
        <w:t>202</w:t>
      </w:r>
      <w:r w:rsidR="00625252">
        <w:rPr>
          <w:rFonts w:ascii="Arial" w:hAnsi="Arial" w:cs="Arial"/>
          <w:b/>
          <w:bCs/>
          <w:lang w:val="en-CA"/>
        </w:rPr>
        <w:t>5</w:t>
      </w:r>
      <w:r>
        <w:rPr>
          <w:rFonts w:ascii="Arial" w:hAnsi="Arial" w:cs="Arial"/>
          <w:b/>
          <w:bCs/>
          <w:lang w:val="en-CA"/>
        </w:rPr>
        <w:t>)</w:t>
      </w:r>
    </w:p>
    <w:p w14:paraId="13F19B58" w14:textId="17F6F595" w:rsidR="005F1438" w:rsidRDefault="005F1438" w:rsidP="005F1438">
      <w:pPr>
        <w:rPr>
          <w:rFonts w:ascii="Arial" w:hAnsi="Arial" w:cs="Arial"/>
          <w:lang w:val="en-IE"/>
        </w:rPr>
      </w:pPr>
    </w:p>
    <w:p w14:paraId="1EE53998" w14:textId="77777777" w:rsidR="00FF0FC7" w:rsidRDefault="00FF0FC7" w:rsidP="006F5822">
      <w:pPr>
        <w:jc w:val="both"/>
        <w:rPr>
          <w:rFonts w:ascii="Arial" w:hAnsi="Arial" w:cs="Arial"/>
          <w:smallCaps/>
          <w:lang w:val="en-IE"/>
        </w:rPr>
      </w:pPr>
      <w:r w:rsidRPr="00FF0FC7">
        <w:rPr>
          <w:rFonts w:ascii="Arial" w:hAnsi="Arial" w:cs="Arial"/>
          <w:u w:val="single"/>
          <w:lang w:val="en-IE"/>
        </w:rPr>
        <w:t>Required readings:</w:t>
      </w:r>
    </w:p>
    <w:p w14:paraId="78381005" w14:textId="2261D997" w:rsidR="00FF0FC7" w:rsidRPr="00FF0FC7" w:rsidRDefault="00FF0FC7" w:rsidP="006F5822">
      <w:pPr>
        <w:jc w:val="both"/>
        <w:rPr>
          <w:rFonts w:ascii="Arial" w:hAnsi="Arial" w:cs="Arial"/>
          <w:smallCaps/>
          <w:lang w:val="en-IE"/>
        </w:rPr>
      </w:pPr>
      <w:r w:rsidRPr="00FF0FC7">
        <w:rPr>
          <w:rFonts w:ascii="Arial" w:hAnsi="Arial" w:cs="Arial"/>
          <w:smallCaps/>
          <w:lang w:val="en-IE"/>
        </w:rPr>
        <w:t xml:space="preserve"> </w:t>
      </w:r>
    </w:p>
    <w:p w14:paraId="36E147E0" w14:textId="5C66B8AA" w:rsidR="005F1438" w:rsidRDefault="00DF2137" w:rsidP="006F5822">
      <w:pPr>
        <w:jc w:val="both"/>
        <w:rPr>
          <w:rFonts w:ascii="Arial" w:hAnsi="Arial" w:cs="Arial"/>
          <w:lang w:val="en-IE"/>
        </w:rPr>
      </w:pPr>
      <w:r>
        <w:rPr>
          <w:rFonts w:ascii="Arial" w:hAnsi="Arial" w:cs="Arial"/>
          <w:lang w:val="en-IE"/>
        </w:rPr>
        <w:t xml:space="preserve">Yahyaoui Krivenko, </w:t>
      </w:r>
      <w:r w:rsidR="005F1438" w:rsidRPr="009063D6">
        <w:rPr>
          <w:rFonts w:ascii="Arial" w:hAnsi="Arial" w:cs="Arial"/>
          <w:lang w:val="en-IE"/>
        </w:rPr>
        <w:t>Ekaterina,</w:t>
      </w:r>
      <w:r w:rsidR="005F1438" w:rsidRPr="009063D6">
        <w:rPr>
          <w:rFonts w:ascii="Arial" w:hAnsi="Arial" w:cs="Arial"/>
          <w:i/>
          <w:iCs/>
          <w:lang w:val="en-IE"/>
        </w:rPr>
        <w:t xml:space="preserve"> Gender and Human Rights</w:t>
      </w:r>
      <w:r w:rsidR="005F1438" w:rsidRPr="009063D6">
        <w:rPr>
          <w:rFonts w:ascii="Arial" w:hAnsi="Arial" w:cs="Arial"/>
          <w:lang w:val="en-IE"/>
        </w:rPr>
        <w:t xml:space="preserve">: </w:t>
      </w:r>
      <w:r w:rsidR="00FF0FC7">
        <w:rPr>
          <w:rFonts w:ascii="Arial" w:hAnsi="Arial" w:cs="Arial"/>
          <w:lang w:val="en-CA"/>
        </w:rPr>
        <w:t xml:space="preserve">(Edward Elgar Publishing 2020), </w:t>
      </w:r>
      <w:r w:rsidR="005F1438" w:rsidRPr="009063D6">
        <w:rPr>
          <w:rFonts w:ascii="Arial" w:hAnsi="Arial" w:cs="Arial"/>
          <w:lang w:val="en-IE"/>
        </w:rPr>
        <w:t>Chapter</w:t>
      </w:r>
      <w:r w:rsidR="00FF0FC7">
        <w:rPr>
          <w:rFonts w:ascii="Arial" w:hAnsi="Arial" w:cs="Arial"/>
          <w:lang w:val="en-IE"/>
        </w:rPr>
        <w:t xml:space="preserve"> 2.</w:t>
      </w:r>
    </w:p>
    <w:p w14:paraId="406083E3" w14:textId="37DABC9B" w:rsidR="00FF0FC7" w:rsidRDefault="00FF0FC7" w:rsidP="006F5822">
      <w:pPr>
        <w:jc w:val="both"/>
        <w:rPr>
          <w:rFonts w:ascii="Arial" w:hAnsi="Arial" w:cs="Arial"/>
          <w:lang w:val="en-CA"/>
        </w:rPr>
      </w:pPr>
    </w:p>
    <w:p w14:paraId="6B890323" w14:textId="30C0483C" w:rsidR="00FF0FC7" w:rsidRPr="00FF0FC7" w:rsidRDefault="003C783F" w:rsidP="006F5822">
      <w:pPr>
        <w:jc w:val="both"/>
        <w:rPr>
          <w:rFonts w:ascii="Arial" w:hAnsi="Arial" w:cs="Arial"/>
          <w:lang w:val="en-IE"/>
        </w:rPr>
      </w:pPr>
      <w:hyperlink r:id="rId8" w:history="1">
        <w:r w:rsidR="00DF2137">
          <w:rPr>
            <w:rFonts w:ascii="Arial" w:hAnsi="Arial" w:cs="Arial"/>
            <w:lang w:val="en-IE"/>
          </w:rPr>
          <w:t>Crenshaw</w:t>
        </w:r>
        <w:r w:rsidR="00EB1D7A">
          <w:rPr>
            <w:rFonts w:ascii="Arial" w:hAnsi="Arial" w:cs="Arial"/>
            <w:lang w:val="en-IE"/>
          </w:rPr>
          <w:t xml:space="preserve"> </w:t>
        </w:r>
        <w:r w:rsidR="00FF0FC7" w:rsidRPr="00FF0FC7">
          <w:rPr>
            <w:rFonts w:ascii="Arial" w:hAnsi="Arial" w:cs="Arial"/>
            <w:lang w:val="en-IE"/>
          </w:rPr>
          <w:t>Kimberlé, Demarginalizing the Intersection of Race and Sex: A Black Feminist Critique of Antidiscrimination Doctrine, Feminist Theory and Antiracist Poli</w:t>
        </w:r>
        <w:r w:rsidR="006F5822">
          <w:rPr>
            <w:rFonts w:ascii="Arial" w:hAnsi="Arial" w:cs="Arial"/>
            <w:lang w:val="en-IE"/>
          </w:rPr>
          <w:t xml:space="preserve">tics </w:t>
        </w:r>
        <w:r w:rsidR="00FF0FC7" w:rsidRPr="00FF0FC7">
          <w:rPr>
            <w:rFonts w:ascii="Arial" w:hAnsi="Arial" w:cs="Arial"/>
            <w:i/>
            <w:lang w:val="en-IE"/>
          </w:rPr>
          <w:t>University of Chicago Legal Forum</w:t>
        </w:r>
        <w:r w:rsidR="006F5822">
          <w:rPr>
            <w:rFonts w:ascii="Arial" w:hAnsi="Arial" w:cs="Arial"/>
            <w:lang w:val="en-IE"/>
          </w:rPr>
          <w:t xml:space="preserve"> (1989) </w:t>
        </w:r>
        <w:r w:rsidR="00FF0FC7" w:rsidRPr="00FF0FC7">
          <w:rPr>
            <w:rFonts w:ascii="Arial" w:hAnsi="Arial" w:cs="Arial"/>
            <w:lang w:val="en-IE"/>
          </w:rPr>
          <w:t>139</w:t>
        </w:r>
        <w:r w:rsidR="006F5822">
          <w:rPr>
            <w:rFonts w:ascii="Arial" w:hAnsi="Arial" w:cs="Arial"/>
            <w:lang w:val="en-IE"/>
          </w:rPr>
          <w:t>.</w:t>
        </w:r>
        <w:r w:rsidR="00FF0FC7" w:rsidRPr="00FF0FC7">
          <w:rPr>
            <w:rFonts w:ascii="Arial" w:hAnsi="Arial" w:cs="Arial"/>
            <w:lang w:val="en-IE"/>
          </w:rPr>
          <w:t xml:space="preserve"> </w:t>
        </w:r>
      </w:hyperlink>
    </w:p>
    <w:p w14:paraId="09C3AC96" w14:textId="32C0A33A" w:rsidR="00FF0FC7" w:rsidRPr="00FF0FC7" w:rsidRDefault="00FF0FC7" w:rsidP="006F5822">
      <w:pPr>
        <w:jc w:val="both"/>
        <w:rPr>
          <w:rFonts w:ascii="Arial" w:hAnsi="Arial" w:cs="Arial"/>
          <w:lang w:val="en-IE"/>
        </w:rPr>
      </w:pPr>
    </w:p>
    <w:p w14:paraId="4FDCDE6F" w14:textId="77777777" w:rsidR="00FF0FC7" w:rsidRPr="004F78A5" w:rsidRDefault="00FF0FC7" w:rsidP="006F5822">
      <w:pPr>
        <w:jc w:val="both"/>
        <w:textAlignment w:val="baseline"/>
        <w:rPr>
          <w:rFonts w:ascii="Arial" w:hAnsi="Arial" w:cs="Arial"/>
          <w:lang w:val="en-IE"/>
        </w:rPr>
      </w:pPr>
      <w:r w:rsidRPr="004F78A5">
        <w:rPr>
          <w:rFonts w:ascii="Arial" w:hAnsi="Arial" w:cs="Arial"/>
          <w:lang w:val="en-IE"/>
        </w:rPr>
        <w:t>Combahee River Collective. (1977), Combahee River Collective Statement.</w:t>
      </w:r>
    </w:p>
    <w:p w14:paraId="2342AC68" w14:textId="77777777" w:rsidR="00FF0FC7" w:rsidRPr="00FF0FC7" w:rsidRDefault="00FF0FC7" w:rsidP="00FF0FC7">
      <w:pPr>
        <w:jc w:val="both"/>
        <w:rPr>
          <w:rFonts w:ascii="Arial" w:hAnsi="Arial" w:cs="Arial"/>
          <w:lang w:val="en-IE"/>
        </w:rPr>
      </w:pPr>
    </w:p>
    <w:p w14:paraId="4D525B65" w14:textId="2D73A146" w:rsidR="00FF0FC7" w:rsidRDefault="00FF0FC7" w:rsidP="005F1438">
      <w:pPr>
        <w:rPr>
          <w:rFonts w:ascii="Arial" w:hAnsi="Arial" w:cs="Arial"/>
          <w:lang w:val="en-IE"/>
        </w:rPr>
      </w:pPr>
    </w:p>
    <w:p w14:paraId="47FEB540" w14:textId="69A440DF" w:rsidR="00FF0FC7" w:rsidRDefault="00FF0FC7" w:rsidP="005F1438">
      <w:pPr>
        <w:rPr>
          <w:rFonts w:ascii="Arial" w:hAnsi="Arial" w:cs="Arial"/>
          <w:u w:val="single"/>
          <w:lang w:val="en-IE"/>
        </w:rPr>
      </w:pPr>
      <w:r w:rsidRPr="00FF0FC7">
        <w:rPr>
          <w:rFonts w:ascii="Arial" w:hAnsi="Arial" w:cs="Arial"/>
          <w:u w:val="single"/>
          <w:lang w:val="en-IE"/>
        </w:rPr>
        <w:t>Further readings</w:t>
      </w:r>
      <w:r>
        <w:rPr>
          <w:rFonts w:ascii="Arial" w:hAnsi="Arial" w:cs="Arial"/>
          <w:u w:val="single"/>
          <w:lang w:val="en-IE"/>
        </w:rPr>
        <w:t>:</w:t>
      </w:r>
    </w:p>
    <w:p w14:paraId="5D59A9CA" w14:textId="53D3911C" w:rsidR="00FF0FC7" w:rsidRDefault="00FF0FC7" w:rsidP="005F1438">
      <w:pPr>
        <w:rPr>
          <w:rFonts w:ascii="Arial" w:hAnsi="Arial" w:cs="Arial"/>
          <w:u w:val="single"/>
          <w:lang w:val="en-IE"/>
        </w:rPr>
      </w:pPr>
    </w:p>
    <w:p w14:paraId="448974BA" w14:textId="77777777" w:rsidR="00DF2137" w:rsidRPr="00D74D05" w:rsidRDefault="00DF2137" w:rsidP="006F5822">
      <w:pPr>
        <w:jc w:val="both"/>
        <w:rPr>
          <w:rFonts w:ascii="Arial" w:hAnsi="Arial" w:cs="Arial"/>
          <w:sz w:val="22"/>
          <w:szCs w:val="22"/>
          <w:lang w:val="en-IE"/>
        </w:rPr>
      </w:pPr>
      <w:r w:rsidRPr="00D74D05">
        <w:rPr>
          <w:rFonts w:ascii="Arial" w:hAnsi="Arial" w:cs="Arial"/>
          <w:lang w:val="en-IE"/>
        </w:rPr>
        <w:t xml:space="preserve">Oyèrónkẹ Oyěwùmí, </w:t>
      </w:r>
      <w:r w:rsidRPr="00D74D05">
        <w:rPr>
          <w:rFonts w:ascii="Arial" w:hAnsi="Arial" w:cs="Arial"/>
          <w:i/>
          <w:iCs/>
          <w:lang w:val="en-IE"/>
        </w:rPr>
        <w:t>Invention of Women: Making an African Sense of Western Gender Discourses</w:t>
      </w:r>
      <w:r w:rsidRPr="00D74D05">
        <w:rPr>
          <w:rFonts w:ascii="Arial" w:hAnsi="Arial" w:cs="Arial"/>
          <w:lang w:val="en-IE"/>
        </w:rPr>
        <w:t xml:space="preserve"> (Minneapolis, US: University of Minnesota Press, 1997).</w:t>
      </w:r>
    </w:p>
    <w:p w14:paraId="3B65A7A1" w14:textId="3F6730D2" w:rsidR="006F5822" w:rsidRPr="00DF2137" w:rsidRDefault="006F5822" w:rsidP="006F5822">
      <w:pPr>
        <w:jc w:val="both"/>
        <w:rPr>
          <w:rFonts w:ascii="Arial" w:hAnsi="Arial" w:cs="Arial"/>
          <w:lang w:val="en-IE"/>
        </w:rPr>
      </w:pPr>
    </w:p>
    <w:p w14:paraId="16DC3BAB" w14:textId="10525F75" w:rsidR="00FF0FC7" w:rsidRPr="00DF2137" w:rsidRDefault="00EB1D7A" w:rsidP="006F5822">
      <w:pPr>
        <w:jc w:val="both"/>
        <w:rPr>
          <w:rFonts w:ascii="Arial" w:hAnsi="Arial" w:cs="Arial"/>
          <w:lang w:val="en-IE"/>
        </w:rPr>
      </w:pPr>
      <w:r>
        <w:rPr>
          <w:rFonts w:ascii="Arial" w:hAnsi="Arial" w:cs="Arial"/>
          <w:lang w:val="en-IE"/>
        </w:rPr>
        <w:t>Butler Judit</w:t>
      </w:r>
      <w:r w:rsidR="00D74D05" w:rsidRPr="00DF2137">
        <w:rPr>
          <w:rFonts w:ascii="Arial" w:hAnsi="Arial" w:cs="Arial"/>
          <w:lang w:val="en-IE"/>
        </w:rPr>
        <w:t>, Performative Acts and G</w:t>
      </w:r>
      <w:r w:rsidR="006F5822">
        <w:rPr>
          <w:rFonts w:ascii="Arial" w:hAnsi="Arial" w:cs="Arial"/>
          <w:lang w:val="en-IE"/>
        </w:rPr>
        <w:t xml:space="preserve">ender Constitution: An Essay in </w:t>
      </w:r>
      <w:r w:rsidR="00D74D05" w:rsidRPr="00DF2137">
        <w:rPr>
          <w:rFonts w:ascii="Arial" w:hAnsi="Arial" w:cs="Arial"/>
          <w:lang w:val="en-IE"/>
        </w:rPr>
        <w:t>Phenomenology and Feminist Theory, (1988), Vol.40(4), Theatre Journal (Washington, D.C.), 519</w:t>
      </w:r>
    </w:p>
    <w:p w14:paraId="7765732B" w14:textId="0A00323C" w:rsidR="00D74D05" w:rsidRPr="00DF2137" w:rsidRDefault="00D74D05" w:rsidP="006F5822">
      <w:pPr>
        <w:jc w:val="both"/>
        <w:rPr>
          <w:rFonts w:ascii="Arial" w:hAnsi="Arial" w:cs="Arial"/>
          <w:lang w:val="en-IE"/>
        </w:rPr>
      </w:pPr>
    </w:p>
    <w:p w14:paraId="76306B08" w14:textId="77B8EAA5" w:rsidR="00D74D05" w:rsidRPr="00DF2137" w:rsidRDefault="00EB1D7A" w:rsidP="006F5822">
      <w:pPr>
        <w:jc w:val="both"/>
        <w:rPr>
          <w:rFonts w:ascii="Arial" w:hAnsi="Arial" w:cs="Arial"/>
          <w:lang w:val="en-IE"/>
        </w:rPr>
      </w:pPr>
      <w:r>
        <w:rPr>
          <w:rFonts w:ascii="Arial" w:hAnsi="Arial" w:cs="Arial"/>
          <w:lang w:val="en-IE"/>
        </w:rPr>
        <w:t>Alcoff Linda</w:t>
      </w:r>
      <w:r w:rsidR="00D74D05" w:rsidRPr="00DF2137">
        <w:rPr>
          <w:rFonts w:ascii="Arial" w:hAnsi="Arial" w:cs="Arial"/>
          <w:lang w:val="en-IE"/>
        </w:rPr>
        <w:t xml:space="preserve"> Cultural Feminism versus Post-Structuralism: The Identity Crisis in Feminist Theory, (1988) Vol.13(3), Signs, 405.</w:t>
      </w:r>
    </w:p>
    <w:p w14:paraId="4493D3C8" w14:textId="6941DFC3" w:rsidR="00D74D05" w:rsidRPr="00DF2137" w:rsidRDefault="00D74D05" w:rsidP="006F5822">
      <w:pPr>
        <w:jc w:val="both"/>
        <w:rPr>
          <w:rFonts w:ascii="Arial" w:hAnsi="Arial" w:cs="Arial"/>
          <w:u w:val="single"/>
          <w:lang w:val="en-IE"/>
        </w:rPr>
      </w:pPr>
    </w:p>
    <w:p w14:paraId="652DA40E" w14:textId="4EAA08F7" w:rsidR="00D74D05" w:rsidRPr="00DF2137" w:rsidRDefault="00EB1D7A" w:rsidP="006F5822">
      <w:pPr>
        <w:jc w:val="both"/>
        <w:rPr>
          <w:rFonts w:ascii="Arial" w:hAnsi="Arial" w:cs="Arial"/>
          <w:lang w:val="en-IE"/>
        </w:rPr>
      </w:pPr>
      <w:r>
        <w:rPr>
          <w:rFonts w:ascii="Arial" w:hAnsi="Arial" w:cs="Arial"/>
          <w:shd w:val="clear" w:color="auto" w:fill="FFFFFF"/>
          <w:lang w:val="en-IE"/>
        </w:rPr>
        <w:t xml:space="preserve">Butler Judit </w:t>
      </w:r>
      <w:r w:rsidR="00D74D05" w:rsidRPr="00DF2137">
        <w:rPr>
          <w:rFonts w:ascii="Arial" w:hAnsi="Arial" w:cs="Arial"/>
          <w:shd w:val="clear" w:color="auto" w:fill="FFFFFF"/>
          <w:lang w:val="en-IE"/>
        </w:rPr>
        <w:t xml:space="preserve">P., </w:t>
      </w:r>
      <w:r w:rsidR="00D74D05" w:rsidRPr="00DF2137">
        <w:rPr>
          <w:rFonts w:ascii="Arial" w:hAnsi="Arial" w:cs="Arial"/>
          <w:i/>
          <w:iCs/>
          <w:shd w:val="clear" w:color="auto" w:fill="FFFFFF"/>
          <w:lang w:val="en-IE"/>
        </w:rPr>
        <w:t>Gender Trouble: Feminism and the Subversion of Identity</w:t>
      </w:r>
      <w:r w:rsidR="00D74D05" w:rsidRPr="00DF2137">
        <w:rPr>
          <w:rFonts w:ascii="Arial" w:hAnsi="Arial" w:cs="Arial"/>
          <w:shd w:val="clear" w:color="auto" w:fill="FFFFFF"/>
          <w:lang w:val="en-IE"/>
        </w:rPr>
        <w:t>. (1990) New York; London: Routledge.</w:t>
      </w:r>
    </w:p>
    <w:p w14:paraId="1F323BD2" w14:textId="77777777" w:rsidR="00D74D05" w:rsidRPr="00D74D05" w:rsidRDefault="00D74D05" w:rsidP="006F5822">
      <w:pPr>
        <w:jc w:val="both"/>
        <w:rPr>
          <w:rFonts w:ascii="Arial" w:hAnsi="Arial" w:cs="Arial"/>
          <w:u w:val="single"/>
          <w:lang w:val="en-IE"/>
        </w:rPr>
      </w:pPr>
    </w:p>
    <w:p w14:paraId="765F1A86" w14:textId="40006EC8" w:rsidR="006F5822" w:rsidRPr="006F5822" w:rsidRDefault="006F5822" w:rsidP="006F5822">
      <w:pPr>
        <w:jc w:val="both"/>
        <w:rPr>
          <w:rFonts w:ascii="Arial" w:hAnsi="Arial" w:cs="Arial"/>
          <w:lang w:val="en-IE"/>
        </w:rPr>
      </w:pPr>
      <w:r>
        <w:rPr>
          <w:rFonts w:ascii="Arial" w:hAnsi="Arial" w:cs="Arial"/>
          <w:lang w:val="en-IE"/>
        </w:rPr>
        <w:t>Webster Fiona</w:t>
      </w:r>
      <w:r w:rsidRPr="006F5822">
        <w:rPr>
          <w:rFonts w:ascii="Arial" w:hAnsi="Arial" w:cs="Arial"/>
          <w:lang w:val="en-IE"/>
        </w:rPr>
        <w:t xml:space="preserve">, </w:t>
      </w:r>
      <w:r>
        <w:rPr>
          <w:rFonts w:ascii="Arial" w:hAnsi="Arial" w:cs="Arial"/>
          <w:lang w:val="en-IE"/>
        </w:rPr>
        <w:t>“</w:t>
      </w:r>
      <w:r w:rsidRPr="006F5822">
        <w:rPr>
          <w:rFonts w:ascii="Arial" w:hAnsi="Arial" w:cs="Arial"/>
          <w:lang w:val="en-IE"/>
        </w:rPr>
        <w:t>Do Bodies Matter? Sex, G</w:t>
      </w:r>
      <w:r>
        <w:rPr>
          <w:rFonts w:ascii="Arial" w:hAnsi="Arial" w:cs="Arial"/>
          <w:lang w:val="en-IE"/>
        </w:rPr>
        <w:t xml:space="preserve">ender and Politics” </w:t>
      </w:r>
      <w:r w:rsidRPr="006F5822">
        <w:rPr>
          <w:rFonts w:ascii="Arial" w:hAnsi="Arial" w:cs="Arial"/>
          <w:lang w:val="en-IE"/>
        </w:rPr>
        <w:t>17(38</w:t>
      </w:r>
      <w:r>
        <w:rPr>
          <w:rFonts w:ascii="Arial" w:hAnsi="Arial" w:cs="Arial"/>
          <w:lang w:val="en-IE"/>
        </w:rPr>
        <w:t xml:space="preserve">), </w:t>
      </w:r>
      <w:r w:rsidRPr="006F5822">
        <w:rPr>
          <w:rFonts w:ascii="Arial" w:hAnsi="Arial" w:cs="Arial"/>
          <w:i/>
          <w:lang w:val="en-IE"/>
        </w:rPr>
        <w:t>Australian Feminist Studies</w:t>
      </w:r>
      <w:r>
        <w:rPr>
          <w:rFonts w:ascii="Arial" w:hAnsi="Arial" w:cs="Arial"/>
          <w:lang w:val="en-IE"/>
        </w:rPr>
        <w:t xml:space="preserve"> (2002) </w:t>
      </w:r>
      <w:r w:rsidRPr="006F5822">
        <w:rPr>
          <w:rFonts w:ascii="Arial" w:hAnsi="Arial" w:cs="Arial"/>
          <w:lang w:val="en-IE"/>
        </w:rPr>
        <w:t>191.</w:t>
      </w:r>
    </w:p>
    <w:p w14:paraId="398973B3" w14:textId="77777777" w:rsidR="006F5822" w:rsidRPr="006F5822" w:rsidRDefault="006F5822" w:rsidP="006F5822">
      <w:pPr>
        <w:jc w:val="both"/>
        <w:rPr>
          <w:rFonts w:ascii="Arial" w:hAnsi="Arial" w:cs="Arial"/>
          <w:lang w:val="en-IE"/>
        </w:rPr>
      </w:pPr>
    </w:p>
    <w:p w14:paraId="69287EF4" w14:textId="23F0E3F5" w:rsidR="006F5822" w:rsidRPr="006F5822" w:rsidRDefault="00EB1D7A" w:rsidP="006F5822">
      <w:pPr>
        <w:jc w:val="both"/>
        <w:rPr>
          <w:rFonts w:ascii="Arial" w:hAnsi="Arial" w:cs="Arial"/>
          <w:lang w:val="en-IE"/>
        </w:rPr>
      </w:pPr>
      <w:r>
        <w:rPr>
          <w:rFonts w:ascii="Arial" w:hAnsi="Arial" w:cs="Arial"/>
          <w:lang w:val="en-IE"/>
        </w:rPr>
        <w:t>Riley</w:t>
      </w:r>
      <w:r w:rsidR="006F5822" w:rsidRPr="006F5822">
        <w:rPr>
          <w:rFonts w:ascii="Arial" w:hAnsi="Arial" w:cs="Arial"/>
          <w:lang w:val="en-IE"/>
        </w:rPr>
        <w:t xml:space="preserve"> D</w:t>
      </w:r>
      <w:r w:rsidR="006F5822">
        <w:rPr>
          <w:rFonts w:ascii="Arial" w:hAnsi="Arial" w:cs="Arial"/>
          <w:lang w:val="en-IE"/>
        </w:rPr>
        <w:t>enise</w:t>
      </w:r>
      <w:r w:rsidR="006F5822" w:rsidRPr="006F5822">
        <w:rPr>
          <w:rFonts w:ascii="Arial" w:hAnsi="Arial" w:cs="Arial"/>
          <w:lang w:val="en-IE"/>
        </w:rPr>
        <w:t xml:space="preserve">, </w:t>
      </w:r>
      <w:r w:rsidR="006F5822" w:rsidRPr="006F5822">
        <w:rPr>
          <w:rFonts w:ascii="Arial" w:hAnsi="Arial" w:cs="Arial"/>
          <w:i/>
          <w:lang w:val="en-IE"/>
        </w:rPr>
        <w:t>Am I That Name?: Feminism and the Category of ‘Women in History</w:t>
      </w:r>
      <w:r w:rsidR="006F5822">
        <w:rPr>
          <w:rFonts w:ascii="Arial" w:hAnsi="Arial" w:cs="Arial"/>
          <w:lang w:val="en-IE"/>
        </w:rPr>
        <w:t xml:space="preserve"> (London: Macmillan Press 1988)</w:t>
      </w:r>
    </w:p>
    <w:p w14:paraId="4054DB39" w14:textId="5CA18D0D" w:rsidR="005F1438" w:rsidRPr="006F5822" w:rsidRDefault="005F1438" w:rsidP="006F5822">
      <w:pPr>
        <w:jc w:val="both"/>
        <w:rPr>
          <w:rFonts w:ascii="Arial" w:hAnsi="Arial" w:cs="Arial"/>
          <w:lang w:val="en-IE"/>
        </w:rPr>
      </w:pPr>
    </w:p>
    <w:p w14:paraId="213378BE" w14:textId="42988E8A" w:rsidR="006F5822" w:rsidRPr="00EB1D7A" w:rsidRDefault="00EB1D7A" w:rsidP="006F5822">
      <w:pPr>
        <w:jc w:val="both"/>
        <w:textAlignment w:val="baseline"/>
        <w:rPr>
          <w:rFonts w:ascii="Arial" w:hAnsi="Arial" w:cs="Arial"/>
          <w:lang w:val="en-IE"/>
        </w:rPr>
      </w:pPr>
      <w:r>
        <w:rPr>
          <w:rFonts w:ascii="Arial" w:hAnsi="Arial" w:cs="Arial"/>
          <w:lang w:val="en-IE"/>
        </w:rPr>
        <w:t>Truth</w:t>
      </w:r>
      <w:r w:rsidR="006F5822" w:rsidRPr="00EB1D7A">
        <w:rPr>
          <w:rFonts w:ascii="Arial" w:hAnsi="Arial" w:cs="Arial"/>
          <w:lang w:val="en-IE"/>
        </w:rPr>
        <w:t xml:space="preserve"> Sojorner</w:t>
      </w:r>
      <w:r w:rsidRPr="00EB1D7A">
        <w:rPr>
          <w:rFonts w:ascii="Arial" w:hAnsi="Arial" w:cs="Arial"/>
          <w:lang w:val="en-IE"/>
        </w:rPr>
        <w:t>,</w:t>
      </w:r>
      <w:r w:rsidR="006F5822" w:rsidRPr="00EB1D7A">
        <w:rPr>
          <w:rFonts w:ascii="Arial" w:hAnsi="Arial" w:cs="Arial"/>
          <w:lang w:val="en-IE"/>
        </w:rPr>
        <w:t xml:space="preserve"> “Woman’s Rights!</w:t>
      </w:r>
      <w:r w:rsidRPr="00EB1D7A">
        <w:rPr>
          <w:rFonts w:ascii="Arial" w:hAnsi="Arial" w:cs="Arial"/>
          <w:lang w:val="en-IE"/>
        </w:rPr>
        <w:t>”</w:t>
      </w:r>
      <w:r w:rsidR="006F5822" w:rsidRPr="00EB1D7A">
        <w:rPr>
          <w:rFonts w:ascii="Arial" w:hAnsi="Arial" w:cs="Arial"/>
          <w:lang w:val="en-IE"/>
        </w:rPr>
        <w:t xml:space="preserve">, </w:t>
      </w:r>
      <w:r w:rsidRPr="00EB1D7A">
        <w:rPr>
          <w:rFonts w:ascii="Arial" w:hAnsi="Arial" w:cs="Arial"/>
          <w:lang w:val="en-IE"/>
        </w:rPr>
        <w:t>in B. Guy and Sheftall (eds.)</w:t>
      </w:r>
      <w:r w:rsidR="006F5822" w:rsidRPr="00EB1D7A">
        <w:rPr>
          <w:rFonts w:ascii="Arial" w:hAnsi="Arial" w:cs="Arial"/>
          <w:lang w:val="en-IE"/>
        </w:rPr>
        <w:t xml:space="preserve">, </w:t>
      </w:r>
      <w:r w:rsidR="006F5822" w:rsidRPr="00EB1D7A">
        <w:rPr>
          <w:rFonts w:ascii="Arial" w:hAnsi="Arial" w:cs="Arial"/>
          <w:i/>
          <w:lang w:val="en-IE"/>
        </w:rPr>
        <w:t>Words of Fire: An Anthology of African- American Feminist Thought</w:t>
      </w:r>
      <w:r w:rsidR="006F5822" w:rsidRPr="00EB1D7A">
        <w:rPr>
          <w:rFonts w:ascii="Arial" w:hAnsi="Arial" w:cs="Arial"/>
          <w:lang w:val="en-IE"/>
        </w:rPr>
        <w:t xml:space="preserve">, </w:t>
      </w:r>
      <w:r w:rsidRPr="00EB1D7A">
        <w:rPr>
          <w:rFonts w:ascii="Arial" w:hAnsi="Arial" w:cs="Arial"/>
          <w:lang w:val="en-IE"/>
        </w:rPr>
        <w:t xml:space="preserve">(The New Press, 1995) </w:t>
      </w:r>
      <w:r w:rsidR="006F5822" w:rsidRPr="00EB1D7A">
        <w:rPr>
          <w:rFonts w:ascii="Arial" w:hAnsi="Arial" w:cs="Arial"/>
          <w:lang w:val="en-IE"/>
        </w:rPr>
        <w:t>36</w:t>
      </w:r>
    </w:p>
    <w:p w14:paraId="11CE1720" w14:textId="77777777" w:rsidR="00DF2137" w:rsidRDefault="00DF2137" w:rsidP="006F5822">
      <w:pPr>
        <w:rPr>
          <w:rFonts w:ascii="Arial" w:hAnsi="Arial" w:cs="Arial"/>
          <w:b/>
          <w:bCs/>
          <w:lang w:val="en-IE"/>
        </w:rPr>
      </w:pPr>
    </w:p>
    <w:p w14:paraId="547B4455" w14:textId="77777777" w:rsidR="00DF2137" w:rsidRDefault="00DF2137" w:rsidP="00DF2137">
      <w:pPr>
        <w:jc w:val="center"/>
        <w:rPr>
          <w:rFonts w:ascii="Arial" w:hAnsi="Arial" w:cs="Arial"/>
          <w:b/>
          <w:bCs/>
          <w:lang w:val="en-IE"/>
        </w:rPr>
      </w:pPr>
    </w:p>
    <w:p w14:paraId="51C8659C" w14:textId="77777777" w:rsidR="00DF2137" w:rsidRDefault="00DF2137" w:rsidP="00DF2137">
      <w:pPr>
        <w:jc w:val="center"/>
        <w:rPr>
          <w:rFonts w:ascii="Arial" w:hAnsi="Arial" w:cs="Arial"/>
          <w:b/>
          <w:bCs/>
          <w:lang w:val="en-IE"/>
        </w:rPr>
      </w:pPr>
    </w:p>
    <w:p w14:paraId="5D29A29D" w14:textId="77777777" w:rsidR="00DF2137" w:rsidRDefault="00DF2137" w:rsidP="00DF2137">
      <w:pPr>
        <w:jc w:val="center"/>
        <w:rPr>
          <w:rFonts w:ascii="Arial" w:hAnsi="Arial" w:cs="Arial"/>
          <w:b/>
          <w:bCs/>
          <w:lang w:val="en-IE"/>
        </w:rPr>
      </w:pPr>
    </w:p>
    <w:p w14:paraId="1DE115B2" w14:textId="77777777" w:rsidR="00DF2137" w:rsidRDefault="00DF2137" w:rsidP="00DF2137">
      <w:pPr>
        <w:jc w:val="center"/>
        <w:rPr>
          <w:rFonts w:ascii="Arial" w:hAnsi="Arial" w:cs="Arial"/>
          <w:b/>
          <w:bCs/>
          <w:lang w:val="en-IE"/>
        </w:rPr>
      </w:pPr>
    </w:p>
    <w:p w14:paraId="20DFD0F7" w14:textId="77777777" w:rsidR="00DF2137" w:rsidRDefault="00DF2137" w:rsidP="00DF2137">
      <w:pPr>
        <w:jc w:val="center"/>
        <w:rPr>
          <w:rFonts w:ascii="Arial" w:hAnsi="Arial" w:cs="Arial"/>
          <w:b/>
          <w:bCs/>
          <w:lang w:val="en-IE"/>
        </w:rPr>
      </w:pPr>
    </w:p>
    <w:p w14:paraId="7546F04E" w14:textId="7F6CB123" w:rsidR="004F78A5" w:rsidRDefault="004F78A5" w:rsidP="00625252">
      <w:pPr>
        <w:rPr>
          <w:rFonts w:ascii="Arial" w:hAnsi="Arial" w:cs="Arial"/>
          <w:b/>
          <w:bCs/>
          <w:lang w:val="en-IE"/>
        </w:rPr>
      </w:pPr>
    </w:p>
    <w:p w14:paraId="07D48F11" w14:textId="77777777" w:rsidR="00625252" w:rsidRDefault="00625252" w:rsidP="00625252">
      <w:pPr>
        <w:rPr>
          <w:rFonts w:ascii="Arial" w:hAnsi="Arial" w:cs="Arial"/>
          <w:b/>
          <w:bCs/>
          <w:lang w:val="en-IE"/>
        </w:rPr>
      </w:pPr>
    </w:p>
    <w:p w14:paraId="2B8F9939" w14:textId="5A202199" w:rsidR="005F1438" w:rsidRDefault="00625252" w:rsidP="00DF2137">
      <w:pPr>
        <w:jc w:val="center"/>
        <w:rPr>
          <w:rFonts w:ascii="Arial" w:hAnsi="Arial" w:cs="Arial"/>
          <w:b/>
          <w:lang w:val="en-CA"/>
        </w:rPr>
      </w:pPr>
      <w:r>
        <w:rPr>
          <w:rFonts w:ascii="Arial" w:hAnsi="Arial" w:cs="Arial"/>
          <w:b/>
          <w:bCs/>
          <w:lang w:val="en-IE"/>
        </w:rPr>
        <w:lastRenderedPageBreak/>
        <w:t>Week 2</w:t>
      </w:r>
      <w:r w:rsidR="004F78A5">
        <w:rPr>
          <w:rFonts w:ascii="Arial" w:hAnsi="Arial" w:cs="Arial"/>
          <w:b/>
          <w:bCs/>
          <w:lang w:val="en-IE"/>
        </w:rPr>
        <w:t xml:space="preserve">: </w:t>
      </w:r>
      <w:r w:rsidR="005F1438" w:rsidRPr="00DF2137">
        <w:rPr>
          <w:rFonts w:ascii="Arial" w:hAnsi="Arial" w:cs="Arial"/>
          <w:b/>
          <w:lang w:val="en-CA"/>
        </w:rPr>
        <w:t>Feminist critiques of international law and human rights</w:t>
      </w:r>
    </w:p>
    <w:p w14:paraId="648BC0B4" w14:textId="080DA0E4" w:rsidR="004F78A5" w:rsidRPr="009063D6" w:rsidRDefault="004F78A5" w:rsidP="004F78A5">
      <w:pPr>
        <w:jc w:val="center"/>
        <w:rPr>
          <w:rFonts w:ascii="Arial" w:hAnsi="Arial" w:cs="Arial"/>
          <w:b/>
          <w:bCs/>
          <w:lang w:val="en-IE"/>
        </w:rPr>
      </w:pPr>
      <w:r>
        <w:rPr>
          <w:rFonts w:ascii="Arial" w:hAnsi="Arial" w:cs="Arial"/>
          <w:b/>
          <w:bCs/>
          <w:lang w:val="en-IE"/>
        </w:rPr>
        <w:t>(</w:t>
      </w:r>
      <w:r w:rsidR="00625252">
        <w:rPr>
          <w:rFonts w:ascii="Arial" w:hAnsi="Arial" w:cs="Arial"/>
          <w:b/>
          <w:bCs/>
          <w:lang w:val="en-IE"/>
        </w:rPr>
        <w:t>22</w:t>
      </w:r>
      <w:r>
        <w:rPr>
          <w:rFonts w:ascii="Arial" w:hAnsi="Arial" w:cs="Arial"/>
          <w:b/>
          <w:bCs/>
          <w:lang w:val="en-IE"/>
        </w:rPr>
        <w:t xml:space="preserve"> </w:t>
      </w:r>
      <w:r w:rsidR="00625252">
        <w:rPr>
          <w:rFonts w:ascii="Arial" w:hAnsi="Arial" w:cs="Arial"/>
          <w:b/>
          <w:bCs/>
          <w:lang w:val="en-IE"/>
        </w:rPr>
        <w:t>January 2025</w:t>
      </w:r>
      <w:r>
        <w:rPr>
          <w:rFonts w:ascii="Arial" w:hAnsi="Arial" w:cs="Arial"/>
          <w:b/>
          <w:bCs/>
          <w:lang w:val="en-IE"/>
        </w:rPr>
        <w:t>)</w:t>
      </w:r>
    </w:p>
    <w:p w14:paraId="0252A693" w14:textId="77777777" w:rsidR="00FF0FC7" w:rsidRDefault="00FF0FC7" w:rsidP="005F1438">
      <w:pPr>
        <w:pStyle w:val="ListParagraph"/>
        <w:rPr>
          <w:rFonts w:ascii="Arial" w:hAnsi="Arial" w:cs="Arial"/>
          <w:lang w:val="en-CA"/>
        </w:rPr>
      </w:pPr>
    </w:p>
    <w:p w14:paraId="52580C05" w14:textId="5D8256DB" w:rsidR="00FF0FC7" w:rsidRDefault="00FF0FC7" w:rsidP="00FF0FC7">
      <w:pPr>
        <w:pStyle w:val="ListParagraph"/>
        <w:ind w:left="0"/>
        <w:rPr>
          <w:rFonts w:ascii="Arial" w:hAnsi="Arial" w:cs="Arial"/>
          <w:u w:val="single"/>
          <w:lang w:val="en-CA"/>
        </w:rPr>
      </w:pPr>
      <w:r w:rsidRPr="00FF0FC7">
        <w:rPr>
          <w:rFonts w:ascii="Arial" w:hAnsi="Arial" w:cs="Arial"/>
          <w:u w:val="single"/>
          <w:lang w:val="en-CA"/>
        </w:rPr>
        <w:t xml:space="preserve">Required readings: </w:t>
      </w:r>
    </w:p>
    <w:p w14:paraId="6C4AF383" w14:textId="55F1E4B0" w:rsidR="00FF0FC7" w:rsidRDefault="00FF0FC7" w:rsidP="00FF0FC7">
      <w:pPr>
        <w:pStyle w:val="ListParagraph"/>
        <w:ind w:left="0"/>
        <w:rPr>
          <w:rFonts w:ascii="Arial" w:hAnsi="Arial" w:cs="Arial"/>
          <w:u w:val="single"/>
          <w:lang w:val="en-CA"/>
        </w:rPr>
      </w:pPr>
    </w:p>
    <w:p w14:paraId="7ABB1373" w14:textId="77777777" w:rsidR="006F5822" w:rsidRPr="006F5822" w:rsidRDefault="006F5822" w:rsidP="006F5822">
      <w:pPr>
        <w:pStyle w:val="NormalWeb"/>
        <w:spacing w:before="0" w:beforeAutospacing="0" w:after="0" w:afterAutospacing="0"/>
        <w:jc w:val="both"/>
        <w:rPr>
          <w:rFonts w:ascii="Arial" w:hAnsi="Arial" w:cs="Arial"/>
          <w:color w:val="auto"/>
          <w:sz w:val="24"/>
          <w:szCs w:val="24"/>
          <w:lang w:val="en-IE"/>
        </w:rPr>
      </w:pPr>
      <w:r w:rsidRPr="006F5822">
        <w:rPr>
          <w:rFonts w:ascii="Arial" w:hAnsi="Arial" w:cs="Arial"/>
          <w:color w:val="auto"/>
          <w:sz w:val="24"/>
          <w:szCs w:val="24"/>
          <w:lang w:val="en-IE"/>
        </w:rPr>
        <w:t xml:space="preserve">Katharine T. Bartlett and Rosanne Terese Kennedy, eds., </w:t>
      </w:r>
      <w:r w:rsidRPr="006F5822">
        <w:rPr>
          <w:rFonts w:ascii="Arial" w:hAnsi="Arial" w:cs="Arial"/>
          <w:i/>
          <w:iCs/>
          <w:color w:val="auto"/>
          <w:sz w:val="24"/>
          <w:szCs w:val="24"/>
          <w:lang w:val="en-IE"/>
        </w:rPr>
        <w:t>Feminist Legal Theory: Readings in Law and Gender</w:t>
      </w:r>
      <w:r w:rsidRPr="006F5822">
        <w:rPr>
          <w:rFonts w:ascii="Arial" w:hAnsi="Arial" w:cs="Arial"/>
          <w:color w:val="auto"/>
          <w:sz w:val="24"/>
          <w:szCs w:val="24"/>
          <w:lang w:val="en-IE"/>
        </w:rPr>
        <w:t>, New Perspectives on Law, Culture, and Society (Boulder: Westview Press, 1991), Introduction.</w:t>
      </w:r>
    </w:p>
    <w:p w14:paraId="3BDF25D4" w14:textId="77777777" w:rsidR="006F5822" w:rsidRPr="006F5822" w:rsidRDefault="006F5822" w:rsidP="00FF0FC7">
      <w:pPr>
        <w:pStyle w:val="ListParagraph"/>
        <w:ind w:left="0"/>
        <w:rPr>
          <w:rFonts w:ascii="Arial" w:hAnsi="Arial" w:cs="Arial"/>
          <w:u w:val="single"/>
          <w:lang w:val="en-IE"/>
        </w:rPr>
      </w:pPr>
    </w:p>
    <w:p w14:paraId="7331F345" w14:textId="0AEA0E99" w:rsidR="00FF0FC7" w:rsidRPr="00FF0FC7" w:rsidRDefault="00DF2137" w:rsidP="00FF0FC7">
      <w:pPr>
        <w:rPr>
          <w:rFonts w:ascii="Arial" w:hAnsi="Arial" w:cs="Arial"/>
          <w:lang w:val="en-CA"/>
        </w:rPr>
      </w:pPr>
      <w:r>
        <w:rPr>
          <w:rFonts w:ascii="Arial" w:hAnsi="Arial" w:cs="Arial"/>
          <w:lang w:val="en-CA"/>
        </w:rPr>
        <w:t xml:space="preserve">Charlesworth </w:t>
      </w:r>
      <w:r w:rsidR="00FF0FC7" w:rsidRPr="00CF0F00">
        <w:rPr>
          <w:rFonts w:ascii="Arial" w:hAnsi="Arial" w:cs="Arial"/>
          <w:lang w:val="en-CA"/>
        </w:rPr>
        <w:t xml:space="preserve">Hilary, </w:t>
      </w:r>
      <w:r>
        <w:rPr>
          <w:rFonts w:ascii="Arial" w:hAnsi="Arial" w:cs="Arial"/>
          <w:lang w:val="en-CA"/>
        </w:rPr>
        <w:t xml:space="preserve">Chinkin </w:t>
      </w:r>
      <w:r w:rsidR="00FF0FC7" w:rsidRPr="00CF0F00">
        <w:rPr>
          <w:rFonts w:ascii="Arial" w:hAnsi="Arial" w:cs="Arial"/>
          <w:lang w:val="en-CA"/>
        </w:rPr>
        <w:t xml:space="preserve">Christine, </w:t>
      </w:r>
      <w:r>
        <w:rPr>
          <w:rFonts w:ascii="Arial" w:hAnsi="Arial" w:cs="Arial"/>
          <w:lang w:val="en-CA"/>
        </w:rPr>
        <w:t xml:space="preserve">Wright </w:t>
      </w:r>
      <w:r w:rsidR="00FF0FC7" w:rsidRPr="00CF0F00">
        <w:rPr>
          <w:rFonts w:ascii="Arial" w:hAnsi="Arial" w:cs="Arial"/>
          <w:lang w:val="en-CA"/>
        </w:rPr>
        <w:t xml:space="preserve">Shelley, “Feminist Approaches to International Law”, 85 </w:t>
      </w:r>
      <w:r w:rsidR="00FF0FC7" w:rsidRPr="00CF0F00">
        <w:rPr>
          <w:rFonts w:ascii="Arial" w:hAnsi="Arial" w:cs="Arial"/>
          <w:i/>
          <w:lang w:val="en-CA"/>
        </w:rPr>
        <w:t>American Journal of International Law</w:t>
      </w:r>
      <w:r>
        <w:rPr>
          <w:rFonts w:ascii="Arial" w:hAnsi="Arial" w:cs="Arial"/>
          <w:lang w:val="en-CA"/>
        </w:rPr>
        <w:t xml:space="preserve"> (1991) 613.</w:t>
      </w:r>
    </w:p>
    <w:p w14:paraId="382DF2B2" w14:textId="160189BA" w:rsidR="00D74D05" w:rsidRDefault="00D74D05" w:rsidP="00D74D05">
      <w:pPr>
        <w:pStyle w:val="NormalWeb"/>
        <w:spacing w:before="0" w:beforeAutospacing="0" w:after="0" w:afterAutospacing="0"/>
        <w:jc w:val="both"/>
        <w:rPr>
          <w:rFonts w:ascii="Arial" w:hAnsi="Arial" w:cs="Arial"/>
          <w:sz w:val="22"/>
          <w:szCs w:val="22"/>
          <w:lang w:val="en-IE"/>
        </w:rPr>
      </w:pPr>
    </w:p>
    <w:p w14:paraId="7CA7B8D5" w14:textId="7B7FC047" w:rsidR="00D74D05" w:rsidRDefault="00DF2137" w:rsidP="00DF2137">
      <w:pPr>
        <w:autoSpaceDE w:val="0"/>
        <w:autoSpaceDN w:val="0"/>
        <w:adjustRightInd w:val="0"/>
        <w:jc w:val="both"/>
        <w:rPr>
          <w:rFonts w:ascii="Arial" w:eastAsiaTheme="minorHAnsi" w:hAnsi="Arial" w:cs="Arial"/>
          <w:lang w:val="en-GB" w:eastAsia="en-US"/>
        </w:rPr>
      </w:pPr>
      <w:r>
        <w:rPr>
          <w:rFonts w:ascii="Arial" w:eastAsiaTheme="minorHAnsi" w:hAnsi="Arial" w:cs="Arial"/>
          <w:lang w:val="en-GB" w:eastAsia="en-US"/>
        </w:rPr>
        <w:t xml:space="preserve">Otto </w:t>
      </w:r>
      <w:r w:rsidR="00D74D05" w:rsidRPr="00D74D05">
        <w:rPr>
          <w:rFonts w:ascii="Arial" w:eastAsiaTheme="minorHAnsi" w:hAnsi="Arial" w:cs="Arial"/>
          <w:lang w:val="en-GB" w:eastAsia="en-US"/>
        </w:rPr>
        <w:t xml:space="preserve">Dianne, “Lost in Translation: Re-scripting the Sexed Subjects of International Human Rights Law,” in Anne Orford, ed., International Law and its Others (Cambridge: Cambridge </w:t>
      </w:r>
      <w:r w:rsidR="006F5822">
        <w:rPr>
          <w:rFonts w:ascii="Arial" w:eastAsiaTheme="minorHAnsi" w:hAnsi="Arial" w:cs="Arial"/>
          <w:lang w:val="en-GB" w:eastAsia="en-US"/>
        </w:rPr>
        <w:t>University Press, 2006), 318.</w:t>
      </w:r>
    </w:p>
    <w:p w14:paraId="1ACEFC6F" w14:textId="5F13AF08" w:rsidR="00D74D05" w:rsidRPr="00D74D05" w:rsidRDefault="00D74D05" w:rsidP="00D74D05">
      <w:pPr>
        <w:pStyle w:val="NormalWeb"/>
        <w:spacing w:before="0" w:beforeAutospacing="0" w:after="0" w:afterAutospacing="0"/>
        <w:jc w:val="both"/>
        <w:rPr>
          <w:rFonts w:ascii="Arial" w:hAnsi="Arial" w:cs="Arial"/>
          <w:color w:val="auto"/>
          <w:sz w:val="24"/>
          <w:szCs w:val="24"/>
          <w:lang w:val="en-IE"/>
        </w:rPr>
      </w:pPr>
    </w:p>
    <w:p w14:paraId="22F8CF19" w14:textId="33898FC7" w:rsidR="00FF0FC7" w:rsidRPr="00D74D05" w:rsidRDefault="00FF0FC7" w:rsidP="00F24156">
      <w:pPr>
        <w:autoSpaceDE w:val="0"/>
        <w:autoSpaceDN w:val="0"/>
        <w:adjustRightInd w:val="0"/>
        <w:ind w:left="709" w:hanging="709"/>
        <w:jc w:val="both"/>
        <w:rPr>
          <w:rFonts w:ascii="Arial" w:eastAsiaTheme="minorHAnsi" w:hAnsi="Arial" w:cs="Arial"/>
          <w:lang w:val="en-GB" w:eastAsia="en-US"/>
        </w:rPr>
      </w:pPr>
      <w:r w:rsidRPr="00D74D05">
        <w:rPr>
          <w:rFonts w:ascii="Arial" w:eastAsiaTheme="minorHAnsi" w:hAnsi="Arial" w:cs="Arial"/>
          <w:u w:val="single"/>
          <w:lang w:val="en-GB" w:eastAsia="en-US"/>
        </w:rPr>
        <w:t>Further readings</w:t>
      </w:r>
      <w:r w:rsidR="00D74D05">
        <w:rPr>
          <w:rFonts w:ascii="Arial" w:eastAsiaTheme="minorHAnsi" w:hAnsi="Arial" w:cs="Arial"/>
          <w:lang w:val="en-GB" w:eastAsia="en-US"/>
        </w:rPr>
        <w:t>:</w:t>
      </w:r>
      <w:r w:rsidRPr="00D74D05">
        <w:rPr>
          <w:rFonts w:ascii="Arial" w:eastAsiaTheme="minorHAnsi" w:hAnsi="Arial" w:cs="Arial"/>
          <w:lang w:val="en-GB" w:eastAsia="en-US"/>
        </w:rPr>
        <w:t xml:space="preserve"> </w:t>
      </w:r>
    </w:p>
    <w:p w14:paraId="283D0F35" w14:textId="497D3A92" w:rsidR="00D74D05" w:rsidRPr="00D74D05" w:rsidRDefault="00D74D05" w:rsidP="00F24156">
      <w:pPr>
        <w:autoSpaceDE w:val="0"/>
        <w:autoSpaceDN w:val="0"/>
        <w:adjustRightInd w:val="0"/>
        <w:ind w:left="709" w:hanging="709"/>
        <w:jc w:val="both"/>
        <w:rPr>
          <w:rFonts w:ascii="Arial" w:eastAsiaTheme="minorHAnsi" w:hAnsi="Arial" w:cs="Arial"/>
          <w:lang w:val="en-GB" w:eastAsia="en-US"/>
        </w:rPr>
      </w:pPr>
    </w:p>
    <w:p w14:paraId="643CD678" w14:textId="45EF0D38" w:rsidR="00D74D05" w:rsidRDefault="00D74D05" w:rsidP="00DF2137">
      <w:pPr>
        <w:autoSpaceDE w:val="0"/>
        <w:autoSpaceDN w:val="0"/>
        <w:adjustRightInd w:val="0"/>
        <w:jc w:val="both"/>
        <w:rPr>
          <w:rFonts w:ascii="Arial" w:hAnsi="Arial" w:cs="Arial"/>
          <w:lang w:val="en-IE"/>
        </w:rPr>
      </w:pPr>
      <w:r w:rsidRPr="00D74D05">
        <w:rPr>
          <w:rFonts w:ascii="Arial" w:hAnsi="Arial" w:cs="Arial"/>
          <w:lang w:val="en-IE"/>
        </w:rPr>
        <w:t xml:space="preserve">Hilary Charlesworth and Christine Chinkin, </w:t>
      </w:r>
      <w:r w:rsidRPr="00D74D05">
        <w:rPr>
          <w:rFonts w:ascii="Arial" w:hAnsi="Arial" w:cs="Arial"/>
          <w:i/>
          <w:iCs/>
          <w:lang w:val="en-IE"/>
        </w:rPr>
        <w:t>The Boundaries of International Law: A Feminist Analysis</w:t>
      </w:r>
      <w:r w:rsidRPr="00D74D05">
        <w:rPr>
          <w:rFonts w:ascii="Arial" w:hAnsi="Arial" w:cs="Arial"/>
          <w:lang w:val="en-IE"/>
        </w:rPr>
        <w:t xml:space="preserve"> (Manchester University Press, 2000).</w:t>
      </w:r>
    </w:p>
    <w:p w14:paraId="7EDAF947" w14:textId="77777777" w:rsidR="00DF2137" w:rsidRPr="00D74D05" w:rsidRDefault="00DF2137" w:rsidP="00DF2137">
      <w:pPr>
        <w:autoSpaceDE w:val="0"/>
        <w:autoSpaceDN w:val="0"/>
        <w:adjustRightInd w:val="0"/>
        <w:jc w:val="both"/>
        <w:rPr>
          <w:rFonts w:ascii="Arial" w:hAnsi="Arial" w:cs="Arial"/>
          <w:lang w:val="en-IE"/>
        </w:rPr>
      </w:pPr>
    </w:p>
    <w:p w14:paraId="15D53A44" w14:textId="54F4B26E" w:rsidR="00D74D05" w:rsidRPr="00D74D05" w:rsidRDefault="00DF2137" w:rsidP="00DF2137">
      <w:pPr>
        <w:jc w:val="both"/>
        <w:outlineLvl w:val="3"/>
        <w:rPr>
          <w:rFonts w:ascii="Arial" w:hAnsi="Arial" w:cs="Arial"/>
          <w:lang w:val="en-CA"/>
        </w:rPr>
      </w:pPr>
      <w:r>
        <w:rPr>
          <w:rFonts w:ascii="Arial" w:hAnsi="Arial" w:cs="Arial"/>
          <w:lang w:val="en-IE"/>
        </w:rPr>
        <w:t xml:space="preserve">Yahyaoui </w:t>
      </w:r>
      <w:r>
        <w:rPr>
          <w:rFonts w:ascii="Arial" w:hAnsi="Arial" w:cs="Arial"/>
          <w:lang w:val="en-CA"/>
        </w:rPr>
        <w:t>Krivenko E</w:t>
      </w:r>
      <w:r w:rsidR="00D74D05" w:rsidRPr="00D74D05">
        <w:rPr>
          <w:rFonts w:ascii="Arial" w:hAnsi="Arial" w:cs="Arial"/>
          <w:lang w:val="en-CA"/>
        </w:rPr>
        <w:t xml:space="preserve">katerina ‘The ICJ and Jus Cogens Through the Lens of Feminist Legal Methods’ 28 </w:t>
      </w:r>
      <w:r w:rsidR="00D74D05" w:rsidRPr="00D74D05">
        <w:rPr>
          <w:rFonts w:ascii="Arial" w:hAnsi="Arial" w:cs="Arial"/>
          <w:i/>
          <w:lang w:val="en-CA"/>
        </w:rPr>
        <w:t>European Journal of International Law</w:t>
      </w:r>
      <w:r w:rsidR="006F5822">
        <w:rPr>
          <w:rFonts w:ascii="Arial" w:hAnsi="Arial" w:cs="Arial"/>
          <w:lang w:val="en-CA"/>
        </w:rPr>
        <w:t xml:space="preserve"> (2017) 959.</w:t>
      </w:r>
    </w:p>
    <w:p w14:paraId="054451D0" w14:textId="77777777" w:rsidR="00D74D05" w:rsidRPr="00D74D05" w:rsidRDefault="00D74D05" w:rsidP="00D74D05">
      <w:pPr>
        <w:autoSpaceDE w:val="0"/>
        <w:autoSpaceDN w:val="0"/>
        <w:adjustRightInd w:val="0"/>
        <w:ind w:left="709" w:hanging="709"/>
        <w:jc w:val="both"/>
        <w:rPr>
          <w:rFonts w:ascii="Arial" w:eastAsiaTheme="minorHAnsi" w:hAnsi="Arial" w:cs="Arial"/>
          <w:lang w:val="en-GB" w:eastAsia="en-US"/>
        </w:rPr>
      </w:pPr>
    </w:p>
    <w:p w14:paraId="626F52D1" w14:textId="77777777" w:rsidR="00D74D05" w:rsidRPr="00D74D05" w:rsidRDefault="00D74D05" w:rsidP="00D74D05">
      <w:pPr>
        <w:pStyle w:val="NormalWeb"/>
        <w:spacing w:before="0" w:beforeAutospacing="0" w:after="0" w:afterAutospacing="0"/>
        <w:jc w:val="both"/>
        <w:rPr>
          <w:rFonts w:ascii="Arial" w:hAnsi="Arial" w:cs="Arial"/>
          <w:color w:val="auto"/>
          <w:sz w:val="24"/>
          <w:szCs w:val="24"/>
          <w:lang w:val="en-IE"/>
        </w:rPr>
      </w:pPr>
      <w:r w:rsidRPr="00D74D05">
        <w:rPr>
          <w:rFonts w:ascii="Arial" w:hAnsi="Arial" w:cs="Arial"/>
          <w:color w:val="auto"/>
          <w:sz w:val="24"/>
          <w:szCs w:val="24"/>
          <w:lang w:val="en-IE"/>
        </w:rPr>
        <w:t>Ehrenreich Brooks, R., Feminism and International Law: An Opportunity for Transformation (2002) Vol.14 Yale Journal of Law and Feminism, 345. </w:t>
      </w:r>
    </w:p>
    <w:p w14:paraId="6A0D2870" w14:textId="77777777" w:rsidR="00D74D05" w:rsidRPr="00D74D05" w:rsidRDefault="00D74D05" w:rsidP="00F24156">
      <w:pPr>
        <w:autoSpaceDE w:val="0"/>
        <w:autoSpaceDN w:val="0"/>
        <w:adjustRightInd w:val="0"/>
        <w:ind w:left="709" w:hanging="709"/>
        <w:jc w:val="both"/>
        <w:rPr>
          <w:lang w:val="en-IE"/>
        </w:rPr>
      </w:pPr>
    </w:p>
    <w:p w14:paraId="1E14F15E" w14:textId="62AAC396" w:rsidR="00D74D05" w:rsidRDefault="00DF2137" w:rsidP="00DF2137">
      <w:pPr>
        <w:autoSpaceDE w:val="0"/>
        <w:autoSpaceDN w:val="0"/>
        <w:adjustRightInd w:val="0"/>
        <w:jc w:val="both"/>
        <w:rPr>
          <w:rFonts w:ascii="Arial" w:eastAsiaTheme="minorHAnsi" w:hAnsi="Arial" w:cs="Arial"/>
          <w:lang w:val="en-GB" w:eastAsia="en-US"/>
        </w:rPr>
      </w:pPr>
      <w:r>
        <w:rPr>
          <w:rFonts w:ascii="Arial" w:eastAsiaTheme="minorHAnsi" w:hAnsi="Arial" w:cs="Arial"/>
          <w:lang w:val="en-GB" w:eastAsia="en-US"/>
        </w:rPr>
        <w:t>Otto D</w:t>
      </w:r>
      <w:r w:rsidR="00D74D05" w:rsidRPr="00D74D05">
        <w:rPr>
          <w:rFonts w:ascii="Arial" w:eastAsiaTheme="minorHAnsi" w:hAnsi="Arial" w:cs="Arial"/>
          <w:lang w:val="en-GB" w:eastAsia="en-US"/>
        </w:rPr>
        <w:t>ianne, “Lost in Translation: Re-scripting the Sexed Subjects of International Human Rights Law,” in Anne Orford, ed., International Law and its Others (Cambridge: Cambrid</w:t>
      </w:r>
      <w:r w:rsidR="006F5822">
        <w:rPr>
          <w:rFonts w:ascii="Arial" w:eastAsiaTheme="minorHAnsi" w:hAnsi="Arial" w:cs="Arial"/>
          <w:lang w:val="en-GB" w:eastAsia="en-US"/>
        </w:rPr>
        <w:t>ge University Press, 2006), 318.</w:t>
      </w:r>
    </w:p>
    <w:p w14:paraId="6CD15C0C" w14:textId="1A006D96" w:rsidR="00D74D05" w:rsidRDefault="00D74D05" w:rsidP="00F24156">
      <w:pPr>
        <w:autoSpaceDE w:val="0"/>
        <w:autoSpaceDN w:val="0"/>
        <w:adjustRightInd w:val="0"/>
        <w:ind w:left="709" w:hanging="709"/>
        <w:jc w:val="both"/>
        <w:rPr>
          <w:rFonts w:ascii="Arial" w:eastAsiaTheme="minorHAnsi" w:hAnsi="Arial" w:cs="Arial"/>
          <w:lang w:val="en-GB" w:eastAsia="en-US"/>
        </w:rPr>
      </w:pPr>
    </w:p>
    <w:p w14:paraId="730635E9" w14:textId="66C0551A" w:rsidR="00DF2137" w:rsidRPr="00DF2137" w:rsidRDefault="00DF2137" w:rsidP="00DF2137">
      <w:pPr>
        <w:jc w:val="both"/>
        <w:rPr>
          <w:lang w:val="en-IE" w:eastAsia="en-IE"/>
        </w:rPr>
      </w:pPr>
      <w:r>
        <w:rPr>
          <w:rFonts w:ascii="Arial" w:hAnsi="Arial" w:cs="Arial"/>
          <w:color w:val="000000"/>
          <w:lang w:val="en-IE" w:eastAsia="en-IE"/>
        </w:rPr>
        <w:t xml:space="preserve">Lacey </w:t>
      </w:r>
      <w:r w:rsidRPr="00DF2137">
        <w:rPr>
          <w:rFonts w:ascii="Arial" w:hAnsi="Arial" w:cs="Arial"/>
          <w:color w:val="000000"/>
          <w:lang w:val="en-IE" w:eastAsia="en-IE"/>
        </w:rPr>
        <w:t xml:space="preserve">Nicola, “Feminist Legal Theory and the Rights of Women” in Karen Knop (ed.), </w:t>
      </w:r>
      <w:r w:rsidRPr="00DF2137">
        <w:rPr>
          <w:rFonts w:ascii="Arial" w:hAnsi="Arial" w:cs="Arial"/>
          <w:i/>
          <w:iCs/>
          <w:color w:val="000000"/>
          <w:lang w:val="en-IE" w:eastAsia="en-IE"/>
        </w:rPr>
        <w:t>Gender and Human Rights</w:t>
      </w:r>
      <w:r w:rsidRPr="00DF2137">
        <w:rPr>
          <w:rFonts w:ascii="Arial" w:hAnsi="Arial" w:cs="Arial"/>
          <w:color w:val="000000"/>
          <w:lang w:val="en-IE" w:eastAsia="en-IE"/>
        </w:rPr>
        <w:t>, Oxford: Oxf</w:t>
      </w:r>
      <w:r w:rsidR="006F5822">
        <w:rPr>
          <w:rFonts w:ascii="Arial" w:hAnsi="Arial" w:cs="Arial"/>
          <w:color w:val="000000"/>
          <w:lang w:val="en-IE" w:eastAsia="en-IE"/>
        </w:rPr>
        <w:t>ord University Press, 2003,13.</w:t>
      </w:r>
    </w:p>
    <w:p w14:paraId="7735703A" w14:textId="77777777" w:rsidR="00DF2137" w:rsidRDefault="00DF2137" w:rsidP="00DF2137">
      <w:pPr>
        <w:jc w:val="both"/>
        <w:rPr>
          <w:rFonts w:ascii="Arial" w:hAnsi="Arial" w:cs="Arial"/>
          <w:smallCaps/>
          <w:color w:val="000000"/>
          <w:lang w:val="en-IE" w:eastAsia="en-IE"/>
        </w:rPr>
      </w:pPr>
    </w:p>
    <w:p w14:paraId="504F172A" w14:textId="15BFB953" w:rsidR="00DF2137" w:rsidRPr="00DF2137" w:rsidRDefault="00DF2137" w:rsidP="00DF2137">
      <w:pPr>
        <w:jc w:val="both"/>
        <w:rPr>
          <w:lang w:val="en-IE" w:eastAsia="en-IE"/>
        </w:rPr>
      </w:pPr>
      <w:r>
        <w:rPr>
          <w:rFonts w:ascii="Arial" w:hAnsi="Arial" w:cs="Arial"/>
          <w:color w:val="000000"/>
          <w:lang w:val="en-IE" w:eastAsia="en-IE"/>
        </w:rPr>
        <w:t xml:space="preserve">Parisi </w:t>
      </w:r>
      <w:r w:rsidRPr="00DF2137">
        <w:rPr>
          <w:rFonts w:ascii="Arial" w:hAnsi="Arial" w:cs="Arial"/>
          <w:color w:val="000000"/>
          <w:lang w:val="en-IE" w:eastAsia="en-IE"/>
        </w:rPr>
        <w:t>Laura, “Feminist Perspectives on Human Rights” in Robert A. Denemark (ed) The International Studies Encyclopedia (2010)</w:t>
      </w:r>
    </w:p>
    <w:p w14:paraId="1D78DF2C" w14:textId="540D6C6D" w:rsidR="00DF2137" w:rsidRDefault="00DF2137" w:rsidP="00F24156">
      <w:pPr>
        <w:autoSpaceDE w:val="0"/>
        <w:autoSpaceDN w:val="0"/>
        <w:adjustRightInd w:val="0"/>
        <w:ind w:left="709" w:hanging="709"/>
        <w:jc w:val="both"/>
        <w:rPr>
          <w:rFonts w:ascii="Arial" w:eastAsiaTheme="minorHAnsi" w:hAnsi="Arial" w:cs="Arial"/>
          <w:lang w:val="en-IE" w:eastAsia="en-US"/>
        </w:rPr>
      </w:pPr>
    </w:p>
    <w:p w14:paraId="46140C8E" w14:textId="77777777" w:rsidR="006F5822" w:rsidRDefault="006F5822" w:rsidP="006F5822">
      <w:pPr>
        <w:pStyle w:val="NormalWeb"/>
        <w:spacing w:before="0" w:beforeAutospacing="0" w:after="0" w:afterAutospacing="0"/>
        <w:jc w:val="both"/>
        <w:rPr>
          <w:rFonts w:ascii="Arial" w:hAnsi="Arial" w:cs="Arial"/>
          <w:sz w:val="22"/>
          <w:szCs w:val="22"/>
          <w:lang w:val="en-IE"/>
        </w:rPr>
      </w:pPr>
      <w:r>
        <w:rPr>
          <w:rFonts w:ascii="Arial" w:hAnsi="Arial" w:cs="Arial"/>
          <w:color w:val="auto"/>
          <w:sz w:val="24"/>
          <w:szCs w:val="24"/>
          <w:lang w:val="en-IE"/>
        </w:rPr>
        <w:t>Romany C</w:t>
      </w:r>
      <w:r w:rsidRPr="006F5822">
        <w:rPr>
          <w:rFonts w:ascii="Arial" w:hAnsi="Arial" w:cs="Arial"/>
          <w:color w:val="auto"/>
          <w:sz w:val="24"/>
          <w:szCs w:val="24"/>
          <w:lang w:val="en-IE"/>
        </w:rPr>
        <w:t>é</w:t>
      </w:r>
      <w:r>
        <w:rPr>
          <w:rFonts w:ascii="Arial" w:hAnsi="Arial" w:cs="Arial"/>
          <w:color w:val="auto"/>
          <w:sz w:val="24"/>
          <w:szCs w:val="24"/>
          <w:lang w:val="en-IE"/>
        </w:rPr>
        <w:t>lina</w:t>
      </w:r>
      <w:r w:rsidRPr="00DF2137">
        <w:rPr>
          <w:rFonts w:ascii="Arial" w:hAnsi="Arial" w:cs="Arial"/>
          <w:color w:val="auto"/>
          <w:sz w:val="24"/>
          <w:szCs w:val="24"/>
          <w:lang w:val="en-IE"/>
        </w:rPr>
        <w:t xml:space="preserve">, </w:t>
      </w:r>
      <w:r>
        <w:rPr>
          <w:rFonts w:ascii="Arial" w:hAnsi="Arial" w:cs="Arial"/>
          <w:color w:val="auto"/>
          <w:sz w:val="24"/>
          <w:szCs w:val="24"/>
          <w:lang w:val="en-IE"/>
        </w:rPr>
        <w:t>“</w:t>
      </w:r>
      <w:r w:rsidRPr="00DF2137">
        <w:rPr>
          <w:rFonts w:ascii="Arial" w:hAnsi="Arial" w:cs="Arial"/>
          <w:color w:val="auto"/>
          <w:sz w:val="24"/>
          <w:szCs w:val="24"/>
          <w:lang w:val="en-IE"/>
        </w:rPr>
        <w:t>State responsibility goes private: a feminist critique of the public/private distinction in International law</w:t>
      </w:r>
      <w:r>
        <w:rPr>
          <w:rFonts w:ascii="Arial" w:hAnsi="Arial" w:cs="Arial"/>
          <w:color w:val="auto"/>
          <w:sz w:val="24"/>
          <w:szCs w:val="24"/>
          <w:lang w:val="en-IE"/>
        </w:rPr>
        <w:t>”</w:t>
      </w:r>
      <w:r w:rsidRPr="00DF2137">
        <w:rPr>
          <w:rFonts w:ascii="Arial" w:hAnsi="Arial" w:cs="Arial"/>
          <w:color w:val="auto"/>
          <w:sz w:val="24"/>
          <w:szCs w:val="24"/>
          <w:lang w:val="en-IE"/>
        </w:rPr>
        <w:t xml:space="preserve">, in Cook R., </w:t>
      </w:r>
      <w:r w:rsidRPr="00DF2137">
        <w:rPr>
          <w:rFonts w:ascii="Arial" w:hAnsi="Arial" w:cs="Arial"/>
          <w:i/>
          <w:color w:val="auto"/>
          <w:sz w:val="24"/>
          <w:szCs w:val="24"/>
          <w:lang w:val="en-IE"/>
        </w:rPr>
        <w:t>Human Rights of Women, National and International perspectives</w:t>
      </w:r>
      <w:r w:rsidRPr="00DF2137">
        <w:rPr>
          <w:rFonts w:ascii="Arial" w:hAnsi="Arial" w:cs="Arial"/>
          <w:color w:val="auto"/>
          <w:sz w:val="24"/>
          <w:szCs w:val="24"/>
          <w:lang w:val="en-IE"/>
        </w:rPr>
        <w:t>, University of Pennsylvania</w:t>
      </w:r>
      <w:r>
        <w:rPr>
          <w:rFonts w:ascii="Arial" w:hAnsi="Arial" w:cs="Arial"/>
          <w:color w:val="auto"/>
          <w:sz w:val="24"/>
          <w:szCs w:val="24"/>
          <w:lang w:val="en-IE"/>
        </w:rPr>
        <w:t xml:space="preserve"> (1994)</w:t>
      </w:r>
      <w:r w:rsidRPr="00DF2137">
        <w:rPr>
          <w:rFonts w:ascii="Arial" w:hAnsi="Arial" w:cs="Arial"/>
          <w:color w:val="auto"/>
          <w:sz w:val="24"/>
          <w:szCs w:val="24"/>
          <w:lang w:val="en-IE"/>
        </w:rPr>
        <w:t xml:space="preserve"> 85</w:t>
      </w:r>
      <w:r w:rsidRPr="00D74D05">
        <w:rPr>
          <w:rFonts w:ascii="Arial" w:hAnsi="Arial" w:cs="Arial"/>
          <w:sz w:val="22"/>
          <w:szCs w:val="22"/>
          <w:lang w:val="en-IE"/>
        </w:rPr>
        <w:t>.</w:t>
      </w:r>
    </w:p>
    <w:p w14:paraId="220572DB" w14:textId="7F587134" w:rsidR="006F5822" w:rsidRDefault="006F5822" w:rsidP="00F24156">
      <w:pPr>
        <w:autoSpaceDE w:val="0"/>
        <w:autoSpaceDN w:val="0"/>
        <w:adjustRightInd w:val="0"/>
        <w:ind w:left="709" w:hanging="709"/>
        <w:jc w:val="both"/>
        <w:rPr>
          <w:rFonts w:ascii="Arial" w:eastAsiaTheme="minorHAnsi" w:hAnsi="Arial" w:cs="Arial"/>
          <w:lang w:val="en-IE" w:eastAsia="en-US"/>
        </w:rPr>
      </w:pPr>
    </w:p>
    <w:p w14:paraId="7EFBD026" w14:textId="1D6D302D" w:rsidR="00E64DD8" w:rsidRDefault="00E64DD8" w:rsidP="00F24156">
      <w:pPr>
        <w:autoSpaceDE w:val="0"/>
        <w:autoSpaceDN w:val="0"/>
        <w:adjustRightInd w:val="0"/>
        <w:ind w:left="709" w:hanging="709"/>
        <w:jc w:val="both"/>
        <w:rPr>
          <w:rFonts w:ascii="Arial" w:eastAsiaTheme="minorHAnsi" w:hAnsi="Arial" w:cs="Arial"/>
          <w:lang w:val="en-IE" w:eastAsia="en-US"/>
        </w:rPr>
      </w:pPr>
    </w:p>
    <w:p w14:paraId="00DDF742" w14:textId="5E634856" w:rsidR="00E64DD8" w:rsidRDefault="00E64DD8" w:rsidP="00F24156">
      <w:pPr>
        <w:autoSpaceDE w:val="0"/>
        <w:autoSpaceDN w:val="0"/>
        <w:adjustRightInd w:val="0"/>
        <w:ind w:left="709" w:hanging="709"/>
        <w:jc w:val="both"/>
        <w:rPr>
          <w:rFonts w:ascii="Arial" w:eastAsiaTheme="minorHAnsi" w:hAnsi="Arial" w:cs="Arial"/>
          <w:lang w:val="en-IE" w:eastAsia="en-US"/>
        </w:rPr>
      </w:pPr>
    </w:p>
    <w:p w14:paraId="21DAEF46" w14:textId="671A222D" w:rsidR="00E64DD8" w:rsidRDefault="00E64DD8" w:rsidP="00F24156">
      <w:pPr>
        <w:autoSpaceDE w:val="0"/>
        <w:autoSpaceDN w:val="0"/>
        <w:adjustRightInd w:val="0"/>
        <w:ind w:left="709" w:hanging="709"/>
        <w:jc w:val="both"/>
        <w:rPr>
          <w:rFonts w:ascii="Arial" w:eastAsiaTheme="minorHAnsi" w:hAnsi="Arial" w:cs="Arial"/>
          <w:lang w:val="en-IE" w:eastAsia="en-US"/>
        </w:rPr>
      </w:pPr>
    </w:p>
    <w:p w14:paraId="709DF8B4" w14:textId="77777777" w:rsidR="00E64DD8" w:rsidRPr="00DF2137" w:rsidRDefault="00E64DD8" w:rsidP="00F24156">
      <w:pPr>
        <w:autoSpaceDE w:val="0"/>
        <w:autoSpaceDN w:val="0"/>
        <w:adjustRightInd w:val="0"/>
        <w:ind w:left="709" w:hanging="709"/>
        <w:jc w:val="both"/>
        <w:rPr>
          <w:rFonts w:ascii="Arial" w:eastAsiaTheme="minorHAnsi" w:hAnsi="Arial" w:cs="Arial"/>
          <w:lang w:val="en-IE" w:eastAsia="en-US"/>
        </w:rPr>
      </w:pPr>
    </w:p>
    <w:p w14:paraId="3BF6B3D9" w14:textId="797E63BF" w:rsidR="006F5822" w:rsidRPr="00F24156" w:rsidRDefault="006F5822" w:rsidP="006F5822">
      <w:pPr>
        <w:autoSpaceDE w:val="0"/>
        <w:autoSpaceDN w:val="0"/>
        <w:adjustRightInd w:val="0"/>
        <w:jc w:val="both"/>
        <w:rPr>
          <w:rFonts w:ascii="Arial" w:eastAsiaTheme="minorHAnsi" w:hAnsi="Arial" w:cs="Arial"/>
          <w:lang w:val="en-GB" w:eastAsia="en-US"/>
        </w:rPr>
      </w:pPr>
    </w:p>
    <w:p w14:paraId="77E3F24C" w14:textId="765FBDC7" w:rsidR="00DF2137" w:rsidRDefault="00625252" w:rsidP="00DF2137">
      <w:pPr>
        <w:jc w:val="center"/>
        <w:rPr>
          <w:rFonts w:ascii="Arial" w:hAnsi="Arial" w:cs="Arial"/>
          <w:b/>
          <w:bCs/>
          <w:lang w:val="en-IE"/>
        </w:rPr>
      </w:pPr>
      <w:r>
        <w:rPr>
          <w:rFonts w:ascii="Arial" w:hAnsi="Arial" w:cs="Arial"/>
          <w:b/>
          <w:bCs/>
          <w:lang w:val="en-IE"/>
        </w:rPr>
        <w:lastRenderedPageBreak/>
        <w:t>Week 3</w:t>
      </w:r>
      <w:r w:rsidR="00DF2137">
        <w:rPr>
          <w:rFonts w:ascii="Arial" w:hAnsi="Arial" w:cs="Arial"/>
          <w:b/>
          <w:bCs/>
          <w:lang w:val="en-IE"/>
        </w:rPr>
        <w:t xml:space="preserve">: </w:t>
      </w:r>
      <w:r w:rsidR="00BB36C2" w:rsidRPr="00BB36C2">
        <w:rPr>
          <w:rFonts w:ascii="Arial" w:hAnsi="Arial" w:cs="Arial"/>
          <w:b/>
          <w:bCs/>
          <w:lang w:val="en-IE"/>
        </w:rPr>
        <w:t>International system for protection of women's rights</w:t>
      </w:r>
    </w:p>
    <w:p w14:paraId="18CEBDCF" w14:textId="131E0F98" w:rsidR="005F1438" w:rsidRPr="009063D6" w:rsidRDefault="009063D6" w:rsidP="00DF2137">
      <w:pPr>
        <w:jc w:val="center"/>
        <w:rPr>
          <w:rFonts w:ascii="Arial" w:hAnsi="Arial" w:cs="Arial"/>
          <w:b/>
          <w:bCs/>
          <w:lang w:val="en-IE"/>
        </w:rPr>
      </w:pPr>
      <w:r>
        <w:rPr>
          <w:rFonts w:ascii="Arial" w:hAnsi="Arial" w:cs="Arial"/>
          <w:b/>
          <w:bCs/>
          <w:lang w:val="en-IE"/>
        </w:rPr>
        <w:t>(</w:t>
      </w:r>
      <w:r w:rsidR="00625252">
        <w:rPr>
          <w:rFonts w:ascii="Arial" w:hAnsi="Arial" w:cs="Arial"/>
          <w:b/>
          <w:bCs/>
          <w:lang w:val="en-IE"/>
        </w:rPr>
        <w:t>29</w:t>
      </w:r>
      <w:r w:rsidR="004F78A5">
        <w:rPr>
          <w:rFonts w:ascii="Arial" w:hAnsi="Arial" w:cs="Arial"/>
          <w:b/>
          <w:bCs/>
          <w:lang w:val="en-IE"/>
        </w:rPr>
        <w:t xml:space="preserve"> </w:t>
      </w:r>
      <w:r w:rsidR="00625252">
        <w:rPr>
          <w:rFonts w:ascii="Arial" w:hAnsi="Arial" w:cs="Arial"/>
          <w:b/>
          <w:bCs/>
          <w:lang w:val="en-IE"/>
        </w:rPr>
        <w:t>January 2025</w:t>
      </w:r>
      <w:r>
        <w:rPr>
          <w:rFonts w:ascii="Arial" w:hAnsi="Arial" w:cs="Arial"/>
          <w:b/>
          <w:bCs/>
          <w:lang w:val="en-IE"/>
        </w:rPr>
        <w:t>)</w:t>
      </w:r>
    </w:p>
    <w:p w14:paraId="47709481" w14:textId="2785CA0E" w:rsidR="005131FB" w:rsidRDefault="005131FB" w:rsidP="005131FB">
      <w:pPr>
        <w:rPr>
          <w:rFonts w:ascii="Arial" w:hAnsi="Arial" w:cs="Arial"/>
          <w:lang w:val="en-CA"/>
        </w:rPr>
      </w:pPr>
    </w:p>
    <w:p w14:paraId="52A53DFF" w14:textId="0EE6DFE4" w:rsidR="005131FB" w:rsidRPr="005131FB" w:rsidRDefault="005131FB" w:rsidP="005131FB">
      <w:pPr>
        <w:rPr>
          <w:rFonts w:ascii="Arial" w:hAnsi="Arial" w:cs="Arial"/>
          <w:u w:val="single"/>
          <w:lang w:val="en-CA"/>
        </w:rPr>
      </w:pPr>
      <w:r w:rsidRPr="005131FB">
        <w:rPr>
          <w:rFonts w:ascii="Arial" w:hAnsi="Arial" w:cs="Arial"/>
          <w:u w:val="single"/>
          <w:lang w:val="en-CA"/>
        </w:rPr>
        <w:t xml:space="preserve">Required readings </w:t>
      </w:r>
    </w:p>
    <w:p w14:paraId="2A6209E5" w14:textId="77777777" w:rsidR="005F1438" w:rsidRPr="005131FB" w:rsidRDefault="005F1438" w:rsidP="005F1438">
      <w:pPr>
        <w:rPr>
          <w:rFonts w:ascii="Arial" w:hAnsi="Arial" w:cs="Arial"/>
          <w:lang w:val="en-CA"/>
        </w:rPr>
      </w:pPr>
    </w:p>
    <w:p w14:paraId="0E2270C8" w14:textId="410ABF14" w:rsidR="005F1438" w:rsidRDefault="00DF2137" w:rsidP="00DF2137">
      <w:pPr>
        <w:jc w:val="both"/>
        <w:outlineLvl w:val="3"/>
        <w:rPr>
          <w:rFonts w:ascii="Arial" w:hAnsi="Arial" w:cs="Arial"/>
          <w:color w:val="000000"/>
          <w:lang w:val="en-CA"/>
        </w:rPr>
      </w:pPr>
      <w:r>
        <w:rPr>
          <w:rFonts w:ascii="Arial" w:hAnsi="Arial" w:cs="Arial"/>
          <w:color w:val="000000"/>
          <w:lang w:val="en-CA"/>
        </w:rPr>
        <w:t xml:space="preserve">Freeman </w:t>
      </w:r>
      <w:r w:rsidR="005F1438" w:rsidRPr="00CF0F00">
        <w:rPr>
          <w:rFonts w:ascii="Arial" w:hAnsi="Arial" w:cs="Arial"/>
          <w:color w:val="000000"/>
          <w:lang w:val="en-CA"/>
        </w:rPr>
        <w:t xml:space="preserve">Marsha A., </w:t>
      </w:r>
      <w:r>
        <w:rPr>
          <w:rStyle w:val="authorroledesc"/>
          <w:rFonts w:ascii="Arial" w:hAnsi="Arial" w:cs="Arial"/>
          <w:color w:val="000000"/>
          <w:lang w:val="en-CA"/>
        </w:rPr>
        <w:t xml:space="preserve">Chinkin </w:t>
      </w:r>
      <w:r w:rsidR="005F1438" w:rsidRPr="00CF0F00">
        <w:rPr>
          <w:rFonts w:ascii="Arial" w:hAnsi="Arial" w:cs="Arial"/>
          <w:color w:val="000000"/>
          <w:lang w:val="en-CA"/>
        </w:rPr>
        <w:t xml:space="preserve">Christine </w:t>
      </w:r>
      <w:r>
        <w:rPr>
          <w:rStyle w:val="authorroledesc"/>
          <w:rFonts w:ascii="Arial" w:hAnsi="Arial" w:cs="Arial"/>
          <w:color w:val="000000"/>
          <w:lang w:val="en-CA"/>
        </w:rPr>
        <w:t xml:space="preserve">and </w:t>
      </w:r>
      <w:r>
        <w:rPr>
          <w:rFonts w:ascii="Arial" w:hAnsi="Arial" w:cs="Arial"/>
          <w:color w:val="000000"/>
          <w:lang w:val="en-CA"/>
        </w:rPr>
        <w:t xml:space="preserve">Rudolf </w:t>
      </w:r>
      <w:r w:rsidR="005F1438" w:rsidRPr="00CF0F00">
        <w:rPr>
          <w:rFonts w:ascii="Arial" w:hAnsi="Arial" w:cs="Arial"/>
          <w:color w:val="000000"/>
          <w:lang w:val="en-CA"/>
        </w:rPr>
        <w:t>Beate, “Introduction” in Freeman, Marsha A., Chinkin,</w:t>
      </w:r>
      <w:r w:rsidR="005F1438" w:rsidRPr="00CF0F00">
        <w:rPr>
          <w:rStyle w:val="authorroledesc"/>
          <w:rFonts w:ascii="Arial" w:hAnsi="Arial" w:cs="Arial"/>
          <w:color w:val="000000"/>
          <w:lang w:val="en-CA"/>
        </w:rPr>
        <w:t xml:space="preserve"> </w:t>
      </w:r>
      <w:r w:rsidR="005F1438" w:rsidRPr="00CF0F00">
        <w:rPr>
          <w:rFonts w:ascii="Arial" w:hAnsi="Arial" w:cs="Arial"/>
          <w:color w:val="000000"/>
          <w:lang w:val="en-CA"/>
        </w:rPr>
        <w:t xml:space="preserve">Christine </w:t>
      </w:r>
      <w:r w:rsidR="005F1438" w:rsidRPr="00CF0F00">
        <w:rPr>
          <w:rStyle w:val="authorroledesc"/>
          <w:rFonts w:ascii="Arial" w:hAnsi="Arial" w:cs="Arial"/>
          <w:color w:val="000000"/>
          <w:lang w:val="en-CA"/>
        </w:rPr>
        <w:t xml:space="preserve">and </w:t>
      </w:r>
      <w:r w:rsidR="005F1438" w:rsidRPr="00CF0F00">
        <w:rPr>
          <w:rFonts w:ascii="Arial" w:hAnsi="Arial" w:cs="Arial"/>
          <w:color w:val="000000"/>
          <w:lang w:val="en-CA"/>
        </w:rPr>
        <w:t>Rudolf, Beate (eds.)</w:t>
      </w:r>
      <w:r w:rsidR="005F1438" w:rsidRPr="00CF0F00">
        <w:rPr>
          <w:rFonts w:ascii="Arial" w:hAnsi="Arial" w:cs="Arial"/>
          <w:bCs/>
          <w:color w:val="000000"/>
          <w:kern w:val="36"/>
          <w:lang w:val="en-CA"/>
        </w:rPr>
        <w:t xml:space="preserve"> </w:t>
      </w:r>
      <w:r w:rsidR="005F1438" w:rsidRPr="00CF0F00">
        <w:rPr>
          <w:rFonts w:ascii="Arial" w:hAnsi="Arial" w:cs="Arial"/>
          <w:bCs/>
          <w:i/>
          <w:color w:val="000000"/>
          <w:kern w:val="36"/>
          <w:lang w:val="en-CA"/>
        </w:rPr>
        <w:t xml:space="preserve">The UN Convention on the Elimination of All Forms of Discrimination Against Women. </w:t>
      </w:r>
      <w:r w:rsidR="005F1438" w:rsidRPr="00CF0F00">
        <w:rPr>
          <w:rFonts w:ascii="Arial" w:hAnsi="Arial" w:cs="Arial"/>
          <w:i/>
          <w:color w:val="000000"/>
          <w:lang w:val="en-CA"/>
        </w:rPr>
        <w:t>A Commentary</w:t>
      </w:r>
      <w:r>
        <w:rPr>
          <w:rFonts w:ascii="Arial" w:hAnsi="Arial" w:cs="Arial"/>
          <w:color w:val="000000"/>
          <w:lang w:val="en-CA"/>
        </w:rPr>
        <w:t>. Oxford: OUP, 2012, 2</w:t>
      </w:r>
      <w:r w:rsidR="005F1438" w:rsidRPr="00CF0F00">
        <w:rPr>
          <w:rFonts w:ascii="Arial" w:hAnsi="Arial" w:cs="Arial"/>
          <w:color w:val="000000"/>
          <w:lang w:val="en-CA"/>
        </w:rPr>
        <w:t>.</w:t>
      </w:r>
    </w:p>
    <w:p w14:paraId="54514745" w14:textId="77777777" w:rsidR="00DF2137" w:rsidRDefault="00DF2137" w:rsidP="00DF2137">
      <w:pPr>
        <w:jc w:val="both"/>
        <w:outlineLvl w:val="3"/>
        <w:rPr>
          <w:rFonts w:ascii="Arial" w:hAnsi="Arial" w:cs="Arial"/>
          <w:color w:val="000000"/>
          <w:lang w:val="en-CA"/>
        </w:rPr>
      </w:pPr>
    </w:p>
    <w:p w14:paraId="31694731" w14:textId="3523C824" w:rsidR="00BB36C2" w:rsidRPr="00BB36C2" w:rsidRDefault="00EB1D7A" w:rsidP="00BB36C2">
      <w:pPr>
        <w:pStyle w:val="NormalWeb"/>
        <w:spacing w:before="0" w:beforeAutospacing="0" w:after="0" w:afterAutospacing="0"/>
        <w:jc w:val="both"/>
        <w:rPr>
          <w:rFonts w:ascii="Arial" w:hAnsi="Arial" w:cs="Arial"/>
          <w:bCs/>
          <w:color w:val="auto"/>
          <w:sz w:val="24"/>
          <w:szCs w:val="24"/>
          <w:lang w:val="en-IE"/>
        </w:rPr>
      </w:pPr>
      <w:r>
        <w:rPr>
          <w:rFonts w:ascii="Arial" w:hAnsi="Arial" w:cs="Arial"/>
          <w:bCs/>
          <w:color w:val="auto"/>
          <w:sz w:val="24"/>
          <w:szCs w:val="24"/>
          <w:lang w:val="en-IE"/>
        </w:rPr>
        <w:t>Hodson</w:t>
      </w:r>
      <w:r w:rsidR="00BB36C2" w:rsidRPr="00BB36C2">
        <w:rPr>
          <w:rFonts w:ascii="Arial" w:hAnsi="Arial" w:cs="Arial"/>
          <w:bCs/>
          <w:color w:val="auto"/>
          <w:sz w:val="24"/>
          <w:szCs w:val="24"/>
          <w:lang w:val="en-IE"/>
        </w:rPr>
        <w:t xml:space="preserve"> Loveday, “Women’s Rights and the Periphery: CEDAW’s Optional Protocol” 25 European Journal of </w:t>
      </w:r>
      <w:r w:rsidR="00BB36C2">
        <w:rPr>
          <w:rFonts w:ascii="Arial" w:hAnsi="Arial" w:cs="Arial"/>
          <w:bCs/>
          <w:color w:val="auto"/>
          <w:sz w:val="24"/>
          <w:szCs w:val="24"/>
          <w:lang w:val="en-IE"/>
        </w:rPr>
        <w:t>International Law (2014) 561.</w:t>
      </w:r>
    </w:p>
    <w:p w14:paraId="684C8E0F" w14:textId="77777777" w:rsidR="005F1438" w:rsidRPr="00BB36C2" w:rsidRDefault="005F1438" w:rsidP="005F1438">
      <w:pPr>
        <w:ind w:left="720" w:hanging="720"/>
        <w:jc w:val="both"/>
        <w:outlineLvl w:val="3"/>
        <w:rPr>
          <w:rFonts w:ascii="Arial" w:hAnsi="Arial" w:cs="Arial"/>
          <w:color w:val="000000"/>
          <w:lang w:val="en-IE"/>
        </w:rPr>
      </w:pPr>
    </w:p>
    <w:p w14:paraId="0CCD66EC" w14:textId="77777777" w:rsidR="005F1438" w:rsidRPr="00CF0F00" w:rsidRDefault="005F1438" w:rsidP="005F1438">
      <w:pPr>
        <w:jc w:val="both"/>
        <w:rPr>
          <w:rFonts w:ascii="Arial" w:hAnsi="Arial" w:cs="Arial"/>
          <w:lang w:val="en-CA"/>
        </w:rPr>
      </w:pPr>
    </w:p>
    <w:p w14:paraId="3EF2297A" w14:textId="14959C14" w:rsidR="005F1438" w:rsidRPr="006F5822" w:rsidRDefault="006F5822" w:rsidP="005F1438">
      <w:pPr>
        <w:jc w:val="both"/>
        <w:rPr>
          <w:rFonts w:ascii="Arial" w:hAnsi="Arial" w:cs="Arial"/>
          <w:u w:val="single"/>
          <w:lang w:val="en-CA"/>
        </w:rPr>
      </w:pPr>
      <w:r w:rsidRPr="006F5822">
        <w:rPr>
          <w:rFonts w:ascii="Arial" w:hAnsi="Arial" w:cs="Arial"/>
          <w:u w:val="single"/>
          <w:lang w:val="en-CA"/>
        </w:rPr>
        <w:t xml:space="preserve">Read through </w:t>
      </w:r>
    </w:p>
    <w:p w14:paraId="4A917A9D" w14:textId="77777777" w:rsidR="006F5822" w:rsidRPr="00CF0F00" w:rsidRDefault="006F5822" w:rsidP="005F1438">
      <w:pPr>
        <w:jc w:val="both"/>
        <w:rPr>
          <w:rFonts w:ascii="Arial" w:hAnsi="Arial" w:cs="Arial"/>
          <w:lang w:val="en-CA"/>
        </w:rPr>
      </w:pPr>
    </w:p>
    <w:p w14:paraId="6B2DFA92" w14:textId="1E8B9D88" w:rsidR="005F1438" w:rsidRDefault="005F1438" w:rsidP="00BB36C2">
      <w:pPr>
        <w:jc w:val="both"/>
        <w:rPr>
          <w:rStyle w:val="Strong"/>
          <w:rFonts w:ascii="Arial" w:hAnsi="Arial" w:cs="Arial"/>
          <w:b w:val="0"/>
          <w:bCs w:val="0"/>
          <w:lang w:val="en-CA"/>
        </w:rPr>
      </w:pPr>
      <w:r w:rsidRPr="00F530CB">
        <w:rPr>
          <w:rFonts w:ascii="Arial" w:eastAsiaTheme="majorEastAsia" w:hAnsi="Arial" w:cs="Arial"/>
          <w:lang w:val="en-CA"/>
        </w:rPr>
        <w:t>Convention on the Elimination of All Forms of Discrimination against Women</w:t>
      </w:r>
      <w:r w:rsidRPr="00CF0F00">
        <w:rPr>
          <w:rFonts w:ascii="Arial" w:hAnsi="Arial" w:cs="Arial"/>
          <w:lang w:val="en-CA"/>
        </w:rPr>
        <w:t xml:space="preserve">, adopted by </w:t>
      </w:r>
      <w:r w:rsidRPr="00CF0F00">
        <w:rPr>
          <w:rStyle w:val="Strong"/>
          <w:rFonts w:ascii="Arial" w:hAnsi="Arial" w:cs="Arial"/>
          <w:b w:val="0"/>
          <w:bCs w:val="0"/>
          <w:lang w:val="en-CA"/>
        </w:rPr>
        <w:t xml:space="preserve">GA Res. 34/180 on 18 December 1979, U.N. Doc. A/34/46, </w:t>
      </w:r>
      <w:r w:rsidRPr="00CF0F00">
        <w:rPr>
          <w:rStyle w:val="Strong"/>
          <w:rFonts w:ascii="Arial" w:hAnsi="Arial" w:cs="Arial"/>
          <w:b w:val="0"/>
          <w:bCs w:val="0"/>
          <w:iCs/>
          <w:lang w:val="en-CA"/>
        </w:rPr>
        <w:t>entered into forc</w:t>
      </w:r>
      <w:r w:rsidRPr="00CF0F00">
        <w:rPr>
          <w:rStyle w:val="Strong"/>
          <w:rFonts w:ascii="Arial" w:hAnsi="Arial" w:cs="Arial"/>
          <w:b w:val="0"/>
          <w:bCs w:val="0"/>
          <w:i/>
          <w:iCs/>
          <w:lang w:val="en-CA"/>
        </w:rPr>
        <w:t>e</w:t>
      </w:r>
      <w:r w:rsidRPr="00CF0F00">
        <w:rPr>
          <w:rStyle w:val="Strong"/>
          <w:rFonts w:ascii="Arial" w:hAnsi="Arial" w:cs="Arial"/>
          <w:b w:val="0"/>
          <w:bCs w:val="0"/>
          <w:lang w:val="en-CA"/>
        </w:rPr>
        <w:t xml:space="preserve"> 3 Sept. 1981</w:t>
      </w:r>
    </w:p>
    <w:p w14:paraId="6D272A51" w14:textId="77777777" w:rsidR="00BB36C2" w:rsidRPr="00CF0F00" w:rsidRDefault="00BB36C2" w:rsidP="00BB36C2">
      <w:pPr>
        <w:jc w:val="both"/>
        <w:rPr>
          <w:rStyle w:val="Strong"/>
          <w:rFonts w:ascii="Arial" w:hAnsi="Arial" w:cs="Arial"/>
          <w:b w:val="0"/>
          <w:lang w:val="en-CA"/>
        </w:rPr>
      </w:pPr>
    </w:p>
    <w:p w14:paraId="5DF2974B" w14:textId="128F634F" w:rsidR="005F1438" w:rsidRDefault="005F1438" w:rsidP="00BB36C2">
      <w:pPr>
        <w:autoSpaceDE w:val="0"/>
        <w:autoSpaceDN w:val="0"/>
        <w:adjustRightInd w:val="0"/>
        <w:jc w:val="both"/>
        <w:rPr>
          <w:rFonts w:ascii="Arial" w:hAnsi="Arial" w:cs="Arial"/>
          <w:bCs/>
          <w:lang w:val="en-CA"/>
        </w:rPr>
      </w:pPr>
      <w:r w:rsidRPr="00F530CB">
        <w:rPr>
          <w:rFonts w:ascii="Arial" w:eastAsiaTheme="majorEastAsia" w:hAnsi="Arial" w:cs="Arial"/>
          <w:lang w:val="en-CA"/>
        </w:rPr>
        <w:t>Optional Protocol to the Convention on the Elimination of All Forms of Discrimination against Women</w:t>
      </w:r>
      <w:r w:rsidRPr="00CF0F00">
        <w:rPr>
          <w:rFonts w:ascii="Arial" w:hAnsi="Arial" w:cs="Arial"/>
          <w:bCs/>
          <w:lang w:val="en-CA"/>
        </w:rPr>
        <w:t>, adopted by GA Res. 54/4 on 15 October 1999, entered into force 22 December 2000.</w:t>
      </w:r>
    </w:p>
    <w:p w14:paraId="21E1872C" w14:textId="77777777" w:rsidR="00BB36C2" w:rsidRPr="00CF0F00" w:rsidRDefault="00BB36C2" w:rsidP="00BB36C2">
      <w:pPr>
        <w:autoSpaceDE w:val="0"/>
        <w:autoSpaceDN w:val="0"/>
        <w:adjustRightInd w:val="0"/>
        <w:jc w:val="both"/>
        <w:rPr>
          <w:rFonts w:ascii="Arial" w:hAnsi="Arial" w:cs="Arial"/>
          <w:lang w:val="en-CA"/>
        </w:rPr>
      </w:pPr>
    </w:p>
    <w:p w14:paraId="3EA2F396" w14:textId="77777777" w:rsidR="005F1438" w:rsidRPr="00CF0F00" w:rsidRDefault="005F1438" w:rsidP="00BB36C2">
      <w:pPr>
        <w:jc w:val="both"/>
        <w:rPr>
          <w:rFonts w:ascii="Arial" w:hAnsi="Arial" w:cs="Arial"/>
          <w:lang w:val="en-CA"/>
        </w:rPr>
      </w:pPr>
      <w:r w:rsidRPr="00F530CB">
        <w:rPr>
          <w:rFonts w:ascii="Arial" w:eastAsiaTheme="majorEastAsia" w:hAnsi="Arial" w:cs="Arial"/>
          <w:lang w:val="en-CA"/>
        </w:rPr>
        <w:t>Convention on the Elimination of All Forms of Racial Discrimination</w:t>
      </w:r>
      <w:r w:rsidRPr="00CF0F00">
        <w:rPr>
          <w:rFonts w:ascii="Arial" w:hAnsi="Arial" w:cs="Arial"/>
          <w:lang w:val="en-CA"/>
        </w:rPr>
        <w:t xml:space="preserve">, adopted by GA Res. 2106 (XX) on 21 December 1965, entered into force 4 Jan. 1969 </w:t>
      </w:r>
    </w:p>
    <w:p w14:paraId="06333940" w14:textId="77777777" w:rsidR="005131FB" w:rsidRDefault="005131FB" w:rsidP="005F1438">
      <w:pPr>
        <w:rPr>
          <w:rFonts w:ascii="Arial" w:hAnsi="Arial" w:cs="Arial"/>
          <w:bCs/>
          <w:u w:val="single"/>
          <w:lang w:val="en-CA"/>
        </w:rPr>
      </w:pPr>
    </w:p>
    <w:p w14:paraId="12E80B16" w14:textId="50D7E9DA" w:rsidR="009063D6" w:rsidRPr="005131FB" w:rsidRDefault="005131FB" w:rsidP="005F1438">
      <w:pPr>
        <w:rPr>
          <w:rFonts w:ascii="Arial" w:hAnsi="Arial" w:cs="Arial"/>
          <w:bCs/>
          <w:u w:val="single"/>
          <w:lang w:val="en-CA"/>
        </w:rPr>
      </w:pPr>
      <w:r w:rsidRPr="005131FB">
        <w:rPr>
          <w:rFonts w:ascii="Arial" w:hAnsi="Arial" w:cs="Arial"/>
          <w:bCs/>
          <w:u w:val="single"/>
          <w:lang w:val="en-CA"/>
        </w:rPr>
        <w:t xml:space="preserve">Further readings: </w:t>
      </w:r>
    </w:p>
    <w:p w14:paraId="2EE98D21" w14:textId="769FE2A9" w:rsidR="005131FB" w:rsidRDefault="005131FB" w:rsidP="005F1438">
      <w:pPr>
        <w:rPr>
          <w:rFonts w:ascii="Arial" w:hAnsi="Arial" w:cs="Arial"/>
          <w:b/>
          <w:bCs/>
          <w:lang w:val="en-CA"/>
        </w:rPr>
      </w:pPr>
    </w:p>
    <w:p w14:paraId="35B67856" w14:textId="77777777" w:rsidR="00BB36C2" w:rsidRDefault="00BB36C2" w:rsidP="00BB36C2">
      <w:pPr>
        <w:rPr>
          <w:rFonts w:ascii="Arial" w:hAnsi="Arial" w:cs="Arial"/>
          <w:lang w:val="en-IE"/>
        </w:rPr>
      </w:pPr>
      <w:r>
        <w:rPr>
          <w:rFonts w:ascii="Arial" w:hAnsi="Arial" w:cs="Arial"/>
          <w:lang w:val="en-IE"/>
        </w:rPr>
        <w:t xml:space="preserve">Yahyaoui Krivenko </w:t>
      </w:r>
      <w:r w:rsidRPr="009063D6">
        <w:rPr>
          <w:rFonts w:ascii="Arial" w:hAnsi="Arial" w:cs="Arial"/>
          <w:lang w:val="en-IE"/>
        </w:rPr>
        <w:t>Ekaterina,</w:t>
      </w:r>
      <w:r w:rsidRPr="009063D6">
        <w:rPr>
          <w:rFonts w:ascii="Arial" w:hAnsi="Arial" w:cs="Arial"/>
          <w:i/>
          <w:iCs/>
          <w:lang w:val="en-IE"/>
        </w:rPr>
        <w:t xml:space="preserve"> Gender and Human Rights</w:t>
      </w:r>
      <w:r w:rsidRPr="009063D6">
        <w:rPr>
          <w:rFonts w:ascii="Arial" w:hAnsi="Arial" w:cs="Arial"/>
          <w:lang w:val="en-IE"/>
        </w:rPr>
        <w:t xml:space="preserve">: Chapters </w:t>
      </w:r>
      <w:r>
        <w:rPr>
          <w:rFonts w:ascii="Arial" w:hAnsi="Arial" w:cs="Arial"/>
          <w:lang w:val="en-IE"/>
        </w:rPr>
        <w:t>3 and 5.</w:t>
      </w:r>
    </w:p>
    <w:p w14:paraId="6EC764AE" w14:textId="726E47A4" w:rsidR="00BB36C2" w:rsidRPr="00BB36C2" w:rsidRDefault="00BB36C2" w:rsidP="005F1438">
      <w:pPr>
        <w:rPr>
          <w:rFonts w:ascii="Arial" w:hAnsi="Arial" w:cs="Arial"/>
          <w:b/>
          <w:bCs/>
          <w:lang w:val="en-IE"/>
        </w:rPr>
      </w:pPr>
    </w:p>
    <w:p w14:paraId="124E734C" w14:textId="394D235B" w:rsidR="00BB36C2" w:rsidRPr="00BB36C2" w:rsidRDefault="00EB1D7A" w:rsidP="00BB36C2">
      <w:pPr>
        <w:pStyle w:val="NormalWeb"/>
        <w:spacing w:before="0" w:beforeAutospacing="0" w:after="0" w:afterAutospacing="0"/>
        <w:jc w:val="both"/>
        <w:rPr>
          <w:rFonts w:ascii="Arial" w:hAnsi="Arial" w:cs="Arial"/>
          <w:bCs/>
          <w:color w:val="auto"/>
          <w:sz w:val="24"/>
          <w:szCs w:val="24"/>
          <w:lang w:val="en-IE"/>
        </w:rPr>
      </w:pPr>
      <w:r>
        <w:rPr>
          <w:rFonts w:ascii="Arial" w:hAnsi="Arial" w:cs="Arial"/>
          <w:bCs/>
          <w:color w:val="auto"/>
          <w:sz w:val="24"/>
          <w:szCs w:val="24"/>
          <w:lang w:val="en-IE"/>
        </w:rPr>
        <w:t>Baldez Lisa</w:t>
      </w:r>
      <w:r w:rsidR="00BB36C2" w:rsidRPr="00BB36C2">
        <w:rPr>
          <w:rFonts w:ascii="Arial" w:hAnsi="Arial" w:cs="Arial"/>
          <w:bCs/>
          <w:color w:val="auto"/>
          <w:sz w:val="24"/>
          <w:szCs w:val="24"/>
          <w:lang w:val="en-IE"/>
        </w:rPr>
        <w:t xml:space="preserve">, </w:t>
      </w:r>
      <w:r w:rsidR="00BB36C2" w:rsidRPr="00EB1D7A">
        <w:rPr>
          <w:rFonts w:ascii="Arial" w:hAnsi="Arial" w:cs="Arial"/>
          <w:bCs/>
          <w:i/>
          <w:color w:val="auto"/>
          <w:sz w:val="24"/>
          <w:szCs w:val="24"/>
          <w:lang w:val="en-IE"/>
        </w:rPr>
        <w:t>Defying Convention: US Resistance to t</w:t>
      </w:r>
      <w:r w:rsidR="006F5822" w:rsidRPr="00EB1D7A">
        <w:rPr>
          <w:rFonts w:ascii="Arial" w:hAnsi="Arial" w:cs="Arial"/>
          <w:bCs/>
          <w:i/>
          <w:color w:val="auto"/>
          <w:sz w:val="24"/>
          <w:szCs w:val="24"/>
          <w:lang w:val="en-IE"/>
        </w:rPr>
        <w:t>he UN Treaty on Women’s Rights</w:t>
      </w:r>
      <w:r w:rsidR="006F5822">
        <w:rPr>
          <w:rFonts w:ascii="Arial" w:hAnsi="Arial" w:cs="Arial"/>
          <w:bCs/>
          <w:color w:val="auto"/>
          <w:sz w:val="24"/>
          <w:szCs w:val="24"/>
          <w:lang w:val="en-IE"/>
        </w:rPr>
        <w:t xml:space="preserve"> (</w:t>
      </w:r>
      <w:r w:rsidR="00BB36C2" w:rsidRPr="00BB36C2">
        <w:rPr>
          <w:rFonts w:ascii="Arial" w:hAnsi="Arial" w:cs="Arial"/>
          <w:bCs/>
          <w:color w:val="auto"/>
          <w:sz w:val="24"/>
          <w:szCs w:val="24"/>
          <w:lang w:val="en-IE"/>
        </w:rPr>
        <w:t>New York, NY: Cambr</w:t>
      </w:r>
      <w:r w:rsidR="006F5822">
        <w:rPr>
          <w:rFonts w:ascii="Arial" w:hAnsi="Arial" w:cs="Arial"/>
          <w:bCs/>
          <w:color w:val="auto"/>
          <w:sz w:val="24"/>
          <w:szCs w:val="24"/>
          <w:lang w:val="en-IE"/>
        </w:rPr>
        <w:t>idge University Press, 2014)</w:t>
      </w:r>
      <w:r w:rsidR="00BB36C2" w:rsidRPr="00BB36C2">
        <w:rPr>
          <w:rFonts w:ascii="Arial" w:hAnsi="Arial" w:cs="Arial"/>
          <w:bCs/>
          <w:color w:val="auto"/>
          <w:sz w:val="24"/>
          <w:szCs w:val="24"/>
          <w:lang w:val="en-IE"/>
        </w:rPr>
        <w:t>.</w:t>
      </w:r>
    </w:p>
    <w:p w14:paraId="66A9E98C" w14:textId="77777777" w:rsidR="00BB36C2" w:rsidRPr="00BB36C2" w:rsidRDefault="00BB36C2" w:rsidP="00BB36C2">
      <w:pPr>
        <w:pStyle w:val="NormalWeb"/>
        <w:spacing w:before="0" w:beforeAutospacing="0" w:after="0" w:afterAutospacing="0"/>
        <w:jc w:val="both"/>
        <w:rPr>
          <w:rFonts w:ascii="Arial" w:hAnsi="Arial" w:cs="Arial"/>
          <w:bCs/>
          <w:color w:val="auto"/>
          <w:sz w:val="24"/>
          <w:szCs w:val="24"/>
          <w:lang w:val="en-IE"/>
        </w:rPr>
      </w:pPr>
    </w:p>
    <w:p w14:paraId="1F718FE1" w14:textId="0EDFCF3E" w:rsidR="00BB36C2" w:rsidRPr="00BB36C2" w:rsidRDefault="00EB1D7A" w:rsidP="00BB36C2">
      <w:pPr>
        <w:pStyle w:val="NormalWeb"/>
        <w:spacing w:before="0" w:beforeAutospacing="0" w:after="0" w:afterAutospacing="0"/>
        <w:jc w:val="both"/>
        <w:rPr>
          <w:rFonts w:ascii="Arial" w:hAnsi="Arial" w:cs="Arial"/>
          <w:bCs/>
          <w:color w:val="auto"/>
          <w:sz w:val="24"/>
          <w:szCs w:val="24"/>
          <w:lang w:val="en-IE"/>
        </w:rPr>
      </w:pPr>
      <w:r>
        <w:rPr>
          <w:rFonts w:ascii="Arial" w:hAnsi="Arial" w:cs="Arial"/>
          <w:bCs/>
          <w:color w:val="auto"/>
          <w:sz w:val="24"/>
          <w:szCs w:val="24"/>
          <w:lang w:val="en-IE"/>
        </w:rPr>
        <w:t xml:space="preserve">Byrnes Andrew and Connors Jane </w:t>
      </w:r>
      <w:r w:rsidR="00BB36C2" w:rsidRPr="00BB36C2">
        <w:rPr>
          <w:rFonts w:ascii="Arial" w:hAnsi="Arial" w:cs="Arial"/>
          <w:bCs/>
          <w:color w:val="auto"/>
          <w:sz w:val="24"/>
          <w:szCs w:val="24"/>
          <w:lang w:val="en-IE"/>
        </w:rPr>
        <w:t xml:space="preserve">F., </w:t>
      </w:r>
      <w:r w:rsidR="00BB36C2" w:rsidRPr="00BB36C2">
        <w:rPr>
          <w:rFonts w:ascii="Arial" w:hAnsi="Arial" w:cs="Arial"/>
          <w:bCs/>
          <w:i/>
          <w:color w:val="auto"/>
          <w:sz w:val="24"/>
          <w:szCs w:val="24"/>
          <w:lang w:val="en-IE"/>
        </w:rPr>
        <w:t>The International Bill of Rights for Women: The impact of the CEDAW Convention</w:t>
      </w:r>
      <w:r w:rsidR="006F5822">
        <w:rPr>
          <w:rFonts w:ascii="Arial" w:hAnsi="Arial" w:cs="Arial"/>
          <w:bCs/>
          <w:color w:val="auto"/>
          <w:sz w:val="24"/>
          <w:szCs w:val="24"/>
          <w:lang w:val="en-IE"/>
        </w:rPr>
        <w:t xml:space="preserve"> (</w:t>
      </w:r>
      <w:r w:rsidR="00BB36C2" w:rsidRPr="00BB36C2">
        <w:rPr>
          <w:rFonts w:ascii="Arial" w:hAnsi="Arial" w:cs="Arial"/>
          <w:bCs/>
          <w:color w:val="auto"/>
          <w:sz w:val="24"/>
          <w:szCs w:val="24"/>
          <w:lang w:val="en-IE"/>
        </w:rPr>
        <w:t>Oxford: Oxford University Press, 2020</w:t>
      </w:r>
      <w:r w:rsidR="006F5822">
        <w:rPr>
          <w:rFonts w:ascii="Arial" w:hAnsi="Arial" w:cs="Arial"/>
          <w:bCs/>
          <w:color w:val="auto"/>
          <w:sz w:val="24"/>
          <w:szCs w:val="24"/>
          <w:lang w:val="en-IE"/>
        </w:rPr>
        <w:t>)</w:t>
      </w:r>
      <w:r w:rsidR="00BB36C2">
        <w:rPr>
          <w:rFonts w:ascii="Arial" w:hAnsi="Arial" w:cs="Arial"/>
          <w:bCs/>
          <w:color w:val="auto"/>
          <w:sz w:val="24"/>
          <w:szCs w:val="24"/>
          <w:lang w:val="en-IE"/>
        </w:rPr>
        <w:t>.</w:t>
      </w:r>
    </w:p>
    <w:p w14:paraId="7F628475" w14:textId="0A8DA8E1" w:rsidR="00BB36C2" w:rsidRPr="00BB36C2" w:rsidRDefault="00BB36C2" w:rsidP="005F1438">
      <w:pPr>
        <w:rPr>
          <w:rFonts w:ascii="Arial" w:hAnsi="Arial" w:cs="Arial"/>
          <w:b/>
          <w:bCs/>
          <w:lang w:val="en-IE"/>
        </w:rPr>
      </w:pPr>
    </w:p>
    <w:p w14:paraId="6B522F8B" w14:textId="41731712" w:rsidR="00BB36C2" w:rsidRDefault="00BB36C2" w:rsidP="003822A0">
      <w:pPr>
        <w:jc w:val="both"/>
        <w:rPr>
          <w:rFonts w:ascii="Arial" w:hAnsi="Arial" w:cs="Arial"/>
          <w:color w:val="000000"/>
          <w:lang w:val="en-IE" w:eastAsia="en-IE"/>
        </w:rPr>
      </w:pPr>
      <w:r>
        <w:rPr>
          <w:rFonts w:ascii="Arial" w:hAnsi="Arial" w:cs="Arial"/>
          <w:color w:val="000000"/>
          <w:lang w:val="en-IE" w:eastAsia="en-IE"/>
        </w:rPr>
        <w:t xml:space="preserve">Donner </w:t>
      </w:r>
      <w:r w:rsidRPr="00BB36C2">
        <w:rPr>
          <w:rFonts w:ascii="Arial" w:hAnsi="Arial" w:cs="Arial"/>
          <w:color w:val="000000"/>
          <w:lang w:val="en-IE" w:eastAsia="en-IE"/>
        </w:rPr>
        <w:t xml:space="preserve">Laura A. “Gender Bias in Drafting International Discrimination Conventions: The 1979 Women’s Convention Compared with the 1965 Racial Convention”, 24 </w:t>
      </w:r>
      <w:r w:rsidRPr="00BB36C2">
        <w:rPr>
          <w:rFonts w:ascii="Arial" w:hAnsi="Arial" w:cs="Arial"/>
          <w:i/>
          <w:iCs/>
          <w:color w:val="000000"/>
          <w:lang w:val="en-IE" w:eastAsia="en-IE"/>
        </w:rPr>
        <w:t>California Western International Law Journal</w:t>
      </w:r>
      <w:r>
        <w:rPr>
          <w:rFonts w:ascii="Arial" w:hAnsi="Arial" w:cs="Arial"/>
          <w:color w:val="000000"/>
          <w:lang w:val="en-IE" w:eastAsia="en-IE"/>
        </w:rPr>
        <w:t xml:space="preserve"> (1993-1994), 241.</w:t>
      </w:r>
    </w:p>
    <w:p w14:paraId="0871B20D" w14:textId="77777777" w:rsidR="00BB36C2" w:rsidRPr="00BB36C2" w:rsidRDefault="00BB36C2" w:rsidP="003822A0">
      <w:pPr>
        <w:jc w:val="both"/>
        <w:rPr>
          <w:lang w:val="en-IE" w:eastAsia="en-IE"/>
        </w:rPr>
      </w:pPr>
    </w:p>
    <w:p w14:paraId="38342DB3" w14:textId="58FE1561" w:rsidR="009063D6" w:rsidRPr="009063D6" w:rsidRDefault="00BB36C2" w:rsidP="006F5822">
      <w:pPr>
        <w:jc w:val="both"/>
        <w:rPr>
          <w:rFonts w:ascii="Arial" w:hAnsi="Arial" w:cs="Arial"/>
          <w:b/>
          <w:bCs/>
          <w:lang w:val="en-IE"/>
        </w:rPr>
      </w:pPr>
      <w:r w:rsidRPr="00BB36C2">
        <w:rPr>
          <w:rFonts w:ascii="Arial" w:hAnsi="Arial" w:cs="Arial"/>
          <w:color w:val="000000"/>
          <w:lang w:val="en-IE" w:eastAsia="en-IE"/>
        </w:rPr>
        <w:t>K</w:t>
      </w:r>
      <w:r>
        <w:rPr>
          <w:rFonts w:ascii="Arial" w:hAnsi="Arial" w:cs="Arial"/>
          <w:color w:val="000000"/>
          <w:lang w:val="en-IE" w:eastAsia="en-IE"/>
        </w:rPr>
        <w:t>nop K</w:t>
      </w:r>
      <w:r w:rsidRPr="00BB36C2">
        <w:rPr>
          <w:rFonts w:ascii="Arial" w:hAnsi="Arial" w:cs="Arial"/>
          <w:color w:val="000000"/>
          <w:lang w:val="en-IE" w:eastAsia="en-IE"/>
        </w:rPr>
        <w:t xml:space="preserve">aren (ed.), </w:t>
      </w:r>
      <w:r w:rsidRPr="00BB36C2">
        <w:rPr>
          <w:rFonts w:ascii="Arial" w:hAnsi="Arial" w:cs="Arial"/>
          <w:i/>
          <w:iCs/>
          <w:color w:val="000000"/>
          <w:lang w:val="en-IE" w:eastAsia="en-IE"/>
        </w:rPr>
        <w:t>Gender and Human Rights</w:t>
      </w:r>
      <w:r w:rsidR="006F5822">
        <w:rPr>
          <w:rFonts w:ascii="Arial" w:hAnsi="Arial" w:cs="Arial"/>
          <w:color w:val="000000"/>
          <w:lang w:val="en-IE" w:eastAsia="en-IE"/>
        </w:rPr>
        <w:t xml:space="preserve"> (</w:t>
      </w:r>
      <w:r w:rsidRPr="00BB36C2">
        <w:rPr>
          <w:rFonts w:ascii="Arial" w:hAnsi="Arial" w:cs="Arial"/>
          <w:color w:val="000000"/>
          <w:lang w:val="en-IE" w:eastAsia="en-IE"/>
        </w:rPr>
        <w:t>Oxford: Oxford University Press, 2003</w:t>
      </w:r>
      <w:r w:rsidR="006F5822">
        <w:rPr>
          <w:rFonts w:ascii="Arial" w:hAnsi="Arial" w:cs="Arial"/>
          <w:color w:val="000000"/>
          <w:lang w:val="en-IE" w:eastAsia="en-IE"/>
        </w:rPr>
        <w:t>)</w:t>
      </w:r>
    </w:p>
    <w:p w14:paraId="12FF5F82" w14:textId="77777777" w:rsidR="00EB1D7A" w:rsidRDefault="00EB1D7A" w:rsidP="00DF2137">
      <w:pPr>
        <w:jc w:val="center"/>
        <w:rPr>
          <w:rFonts w:ascii="Arial" w:hAnsi="Arial" w:cs="Arial"/>
          <w:b/>
          <w:bCs/>
          <w:lang w:val="en-IE"/>
        </w:rPr>
      </w:pPr>
    </w:p>
    <w:p w14:paraId="11E3B178" w14:textId="77777777" w:rsidR="00EB1D7A" w:rsidRDefault="00EB1D7A" w:rsidP="00DF2137">
      <w:pPr>
        <w:jc w:val="center"/>
        <w:rPr>
          <w:rFonts w:ascii="Arial" w:hAnsi="Arial" w:cs="Arial"/>
          <w:b/>
          <w:bCs/>
          <w:lang w:val="en-IE"/>
        </w:rPr>
      </w:pPr>
    </w:p>
    <w:p w14:paraId="3A904E75" w14:textId="77777777" w:rsidR="00EB1D7A" w:rsidRDefault="00EB1D7A" w:rsidP="00DF2137">
      <w:pPr>
        <w:jc w:val="center"/>
        <w:rPr>
          <w:rFonts w:ascii="Arial" w:hAnsi="Arial" w:cs="Arial"/>
          <w:b/>
          <w:bCs/>
          <w:lang w:val="en-IE"/>
        </w:rPr>
      </w:pPr>
    </w:p>
    <w:p w14:paraId="3513A00A" w14:textId="0C7AED49" w:rsidR="005F1438" w:rsidRPr="00DF2137" w:rsidRDefault="0059163C" w:rsidP="00DF2137">
      <w:pPr>
        <w:jc w:val="center"/>
        <w:rPr>
          <w:rFonts w:ascii="Arial" w:hAnsi="Arial" w:cs="Arial"/>
          <w:b/>
          <w:lang w:val="en-CA"/>
        </w:rPr>
      </w:pPr>
      <w:r>
        <w:rPr>
          <w:rFonts w:ascii="Arial" w:hAnsi="Arial" w:cs="Arial"/>
          <w:b/>
          <w:bCs/>
          <w:lang w:val="en-IE"/>
        </w:rPr>
        <w:lastRenderedPageBreak/>
        <w:t>Week 4</w:t>
      </w:r>
      <w:r w:rsidR="00DF2137" w:rsidRPr="00DF2137">
        <w:rPr>
          <w:rFonts w:ascii="Arial" w:hAnsi="Arial" w:cs="Arial"/>
          <w:b/>
          <w:bCs/>
          <w:lang w:val="en-IE"/>
        </w:rPr>
        <w:t xml:space="preserve">: </w:t>
      </w:r>
      <w:r w:rsidR="005F1438" w:rsidRPr="00DF2137">
        <w:rPr>
          <w:rFonts w:ascii="Arial" w:hAnsi="Arial" w:cs="Arial"/>
          <w:b/>
          <w:lang w:val="en-CA"/>
        </w:rPr>
        <w:t>Queer theories and human rights law</w:t>
      </w:r>
    </w:p>
    <w:p w14:paraId="3B4D1420" w14:textId="695E7896" w:rsidR="00DF2137" w:rsidRPr="00DF2137" w:rsidRDefault="0059163C" w:rsidP="00DF2137">
      <w:pPr>
        <w:jc w:val="center"/>
        <w:rPr>
          <w:rFonts w:ascii="Arial" w:hAnsi="Arial" w:cs="Arial"/>
          <w:b/>
          <w:bCs/>
          <w:lang w:val="en-IE"/>
        </w:rPr>
      </w:pPr>
      <w:r>
        <w:rPr>
          <w:rFonts w:ascii="Arial" w:hAnsi="Arial" w:cs="Arial"/>
          <w:b/>
          <w:bCs/>
          <w:lang w:val="en-IE"/>
        </w:rPr>
        <w:t>(5</w:t>
      </w:r>
      <w:r w:rsidR="00DF2137" w:rsidRPr="00DF2137">
        <w:rPr>
          <w:rFonts w:ascii="Arial" w:hAnsi="Arial" w:cs="Arial"/>
          <w:b/>
          <w:bCs/>
          <w:lang w:val="en-IE"/>
        </w:rPr>
        <w:t xml:space="preserve"> </w:t>
      </w:r>
      <w:r>
        <w:rPr>
          <w:rFonts w:ascii="Arial" w:hAnsi="Arial" w:cs="Arial"/>
          <w:b/>
          <w:bCs/>
          <w:lang w:val="en-IE"/>
        </w:rPr>
        <w:t>February 2025</w:t>
      </w:r>
      <w:r w:rsidR="00DF2137" w:rsidRPr="00DF2137">
        <w:rPr>
          <w:rFonts w:ascii="Arial" w:hAnsi="Arial" w:cs="Arial"/>
          <w:b/>
          <w:bCs/>
          <w:lang w:val="en-IE"/>
        </w:rPr>
        <w:t>)</w:t>
      </w:r>
    </w:p>
    <w:p w14:paraId="343C55AC" w14:textId="77777777" w:rsidR="005F1438" w:rsidRPr="009063D6" w:rsidRDefault="005F1438" w:rsidP="005F1438">
      <w:pPr>
        <w:rPr>
          <w:rFonts w:ascii="Arial" w:hAnsi="Arial" w:cs="Arial"/>
          <w:lang w:val="en-IE"/>
        </w:rPr>
      </w:pPr>
    </w:p>
    <w:p w14:paraId="2FC051DB" w14:textId="77777777" w:rsidR="00DF2137" w:rsidRDefault="00DF2137" w:rsidP="005131FB">
      <w:pPr>
        <w:rPr>
          <w:rFonts w:ascii="Arial" w:hAnsi="Arial" w:cs="Arial"/>
          <w:lang w:val="en-CA"/>
        </w:rPr>
      </w:pPr>
      <w:r w:rsidRPr="00DF2137">
        <w:rPr>
          <w:rFonts w:ascii="Arial" w:hAnsi="Arial" w:cs="Arial"/>
          <w:u w:val="single"/>
          <w:lang w:val="en-IE"/>
        </w:rPr>
        <w:t>Required readings</w:t>
      </w:r>
      <w:r>
        <w:rPr>
          <w:rFonts w:ascii="Arial" w:hAnsi="Arial" w:cs="Arial"/>
          <w:lang w:val="en-CA"/>
        </w:rPr>
        <w:t>:</w:t>
      </w:r>
    </w:p>
    <w:p w14:paraId="34EFAA3E" w14:textId="65B36F43" w:rsidR="005131FB" w:rsidRPr="00DF2137" w:rsidRDefault="00DF2137" w:rsidP="005131FB">
      <w:pPr>
        <w:rPr>
          <w:rFonts w:ascii="Arial" w:hAnsi="Arial" w:cs="Arial"/>
          <w:lang w:val="en-CA"/>
        </w:rPr>
      </w:pPr>
      <w:r w:rsidRPr="00DF2137">
        <w:rPr>
          <w:rFonts w:ascii="Arial" w:hAnsi="Arial" w:cs="Arial"/>
          <w:lang w:val="en-CA"/>
        </w:rPr>
        <w:t xml:space="preserve"> </w:t>
      </w:r>
    </w:p>
    <w:p w14:paraId="30B15FD6" w14:textId="4999589A" w:rsidR="005131FB" w:rsidRPr="005131FB" w:rsidRDefault="005131FB" w:rsidP="006F5822">
      <w:pPr>
        <w:rPr>
          <w:rFonts w:ascii="Arial" w:hAnsi="Arial" w:cs="Arial"/>
          <w:lang w:val="en-CA"/>
        </w:rPr>
      </w:pPr>
    </w:p>
    <w:p w14:paraId="2E0992ED" w14:textId="5A9779E1" w:rsidR="005F1438" w:rsidRDefault="00BB36C2" w:rsidP="006F5822">
      <w:pPr>
        <w:jc w:val="both"/>
        <w:rPr>
          <w:rFonts w:ascii="Arial" w:hAnsi="Arial" w:cs="Arial"/>
          <w:lang w:val="en-CA"/>
        </w:rPr>
      </w:pPr>
      <w:r>
        <w:rPr>
          <w:rFonts w:ascii="Arial" w:hAnsi="Arial" w:cs="Arial"/>
          <w:lang w:val="en-CA"/>
        </w:rPr>
        <w:t xml:space="preserve">Thoreson </w:t>
      </w:r>
      <w:r w:rsidR="005F1438" w:rsidRPr="00CF0F00">
        <w:rPr>
          <w:rFonts w:ascii="Arial" w:hAnsi="Arial" w:cs="Arial"/>
          <w:lang w:val="en-CA"/>
        </w:rPr>
        <w:t>Richard, ‘Queering Human Rights: The Yogyakarta Principles and the Norm That Dare Not Speak Its Name’ 8 Journa</w:t>
      </w:r>
      <w:r w:rsidR="006F5822">
        <w:rPr>
          <w:rFonts w:ascii="Arial" w:hAnsi="Arial" w:cs="Arial"/>
          <w:lang w:val="en-CA"/>
        </w:rPr>
        <w:t>l of Human Rights (2009) 323</w:t>
      </w:r>
      <w:r w:rsidR="005F1438" w:rsidRPr="00CF0F00">
        <w:rPr>
          <w:rFonts w:ascii="Arial" w:hAnsi="Arial" w:cs="Arial"/>
          <w:lang w:val="en-CA"/>
        </w:rPr>
        <w:t>.</w:t>
      </w:r>
    </w:p>
    <w:p w14:paraId="61001E3F" w14:textId="5C952F60" w:rsidR="005131FB" w:rsidRDefault="005131FB" w:rsidP="005F1438">
      <w:pPr>
        <w:ind w:left="709" w:hanging="709"/>
        <w:jc w:val="both"/>
        <w:rPr>
          <w:rFonts w:ascii="Arial" w:hAnsi="Arial" w:cs="Arial"/>
          <w:lang w:val="en-CA"/>
        </w:rPr>
      </w:pPr>
    </w:p>
    <w:p w14:paraId="62476391" w14:textId="2CA14F24" w:rsidR="005131FB" w:rsidRDefault="00BB36C2" w:rsidP="00BB36C2">
      <w:pPr>
        <w:jc w:val="both"/>
        <w:rPr>
          <w:rFonts w:ascii="Arial" w:hAnsi="Arial" w:cs="Arial"/>
          <w:color w:val="000000"/>
          <w:lang w:val="en-IE"/>
        </w:rPr>
      </w:pPr>
      <w:r>
        <w:rPr>
          <w:rFonts w:ascii="Arial" w:hAnsi="Arial" w:cs="Arial"/>
          <w:color w:val="000000"/>
          <w:lang w:val="en-IE"/>
        </w:rPr>
        <w:t xml:space="preserve">Grewal </w:t>
      </w:r>
      <w:r w:rsidR="005131FB" w:rsidRPr="005131FB">
        <w:rPr>
          <w:rFonts w:ascii="Arial" w:hAnsi="Arial" w:cs="Arial"/>
          <w:color w:val="000000"/>
          <w:lang w:val="en-IE"/>
        </w:rPr>
        <w:t xml:space="preserve">Inderpal, </w:t>
      </w:r>
      <w:r w:rsidR="00EB1D7A">
        <w:rPr>
          <w:rFonts w:ascii="Arial" w:hAnsi="Arial" w:cs="Arial"/>
          <w:color w:val="000000"/>
          <w:lang w:val="en-IE"/>
        </w:rPr>
        <w:t xml:space="preserve">Kaplan </w:t>
      </w:r>
      <w:r w:rsidR="005131FB" w:rsidRPr="005131FB">
        <w:rPr>
          <w:rFonts w:ascii="Arial" w:hAnsi="Arial" w:cs="Arial"/>
          <w:color w:val="000000"/>
          <w:lang w:val="en-IE"/>
        </w:rPr>
        <w:t>Caren, ‘Global Identities: Theorizing Transnational Studies of Sexuality’ 7 GLQ: A Journal of Les</w:t>
      </w:r>
      <w:r w:rsidR="006F5822">
        <w:rPr>
          <w:rFonts w:ascii="Arial" w:hAnsi="Arial" w:cs="Arial"/>
          <w:color w:val="000000"/>
          <w:lang w:val="en-IE"/>
        </w:rPr>
        <w:t>bian and Gay Studies (2001) 663.</w:t>
      </w:r>
    </w:p>
    <w:p w14:paraId="3BEA4630" w14:textId="259370A9" w:rsidR="006F5822" w:rsidRDefault="006F5822" w:rsidP="00BB36C2">
      <w:pPr>
        <w:jc w:val="both"/>
        <w:rPr>
          <w:rFonts w:ascii="Arial" w:hAnsi="Arial" w:cs="Arial"/>
          <w:color w:val="000000"/>
          <w:lang w:val="en-IE"/>
        </w:rPr>
      </w:pPr>
    </w:p>
    <w:p w14:paraId="2455D957" w14:textId="0BCC0EB1" w:rsidR="006F5822" w:rsidRPr="006F5822" w:rsidRDefault="006F5822" w:rsidP="00BB36C2">
      <w:pPr>
        <w:jc w:val="both"/>
        <w:rPr>
          <w:rFonts w:ascii="Arial" w:hAnsi="Arial" w:cs="Arial"/>
          <w:color w:val="000000"/>
          <w:u w:val="single"/>
          <w:lang w:val="en-IE"/>
        </w:rPr>
      </w:pPr>
      <w:r w:rsidRPr="006F5822">
        <w:rPr>
          <w:rFonts w:ascii="Arial" w:hAnsi="Arial" w:cs="Arial"/>
          <w:color w:val="000000"/>
          <w:u w:val="single"/>
          <w:lang w:val="en-IE"/>
        </w:rPr>
        <w:t>Read through</w:t>
      </w:r>
    </w:p>
    <w:p w14:paraId="2E5C53F9" w14:textId="270E4FB9" w:rsidR="006F5822" w:rsidRDefault="006F5822" w:rsidP="00BB36C2">
      <w:pPr>
        <w:jc w:val="both"/>
        <w:rPr>
          <w:rFonts w:ascii="Arial" w:hAnsi="Arial" w:cs="Arial"/>
          <w:color w:val="000000"/>
          <w:lang w:val="en-IE"/>
        </w:rPr>
      </w:pPr>
    </w:p>
    <w:p w14:paraId="2A04CDD8" w14:textId="77777777" w:rsidR="006F5822" w:rsidRDefault="006F5822" w:rsidP="006F5822">
      <w:pPr>
        <w:jc w:val="both"/>
        <w:rPr>
          <w:rFonts w:ascii="Arial" w:hAnsi="Arial" w:cs="Arial"/>
          <w:lang w:val="en-CA"/>
        </w:rPr>
      </w:pPr>
      <w:r w:rsidRPr="00CF0F00">
        <w:rPr>
          <w:rFonts w:ascii="Arial" w:hAnsi="Arial" w:cs="Arial"/>
          <w:lang w:val="en-CA"/>
        </w:rPr>
        <w:t>Yogyakarta Principles. Application of the International Human Rights Law in Relation to Sexual Orientation and Gender Identity, 2007.</w:t>
      </w:r>
    </w:p>
    <w:p w14:paraId="15599DD4" w14:textId="77777777" w:rsidR="006F5822" w:rsidRDefault="006F5822" w:rsidP="006F5822">
      <w:pPr>
        <w:jc w:val="both"/>
        <w:rPr>
          <w:rFonts w:ascii="Arial" w:hAnsi="Arial" w:cs="Arial"/>
          <w:lang w:val="en-CA"/>
        </w:rPr>
      </w:pPr>
    </w:p>
    <w:p w14:paraId="6B1544FF" w14:textId="2A0896FF" w:rsidR="006F5822" w:rsidRDefault="006F5822" w:rsidP="006F5822">
      <w:pPr>
        <w:jc w:val="both"/>
        <w:rPr>
          <w:rFonts w:ascii="Arial" w:hAnsi="Arial" w:cs="Arial"/>
          <w:color w:val="000000"/>
          <w:lang w:val="en-IE"/>
        </w:rPr>
      </w:pPr>
      <w:r w:rsidRPr="00CF0F00">
        <w:rPr>
          <w:rFonts w:ascii="Arial" w:hAnsi="Arial" w:cs="Arial"/>
          <w:lang w:val="en-CA"/>
        </w:rPr>
        <w:t>Human Rights Council Resolutions: Human Rights, Sexual Orientation and Gender Identity (adopted 17 June 2011 and 26 September 2014): A/HRC/Res/17/19; A/HRC/RES/27/32</w:t>
      </w:r>
    </w:p>
    <w:p w14:paraId="1A5905C0" w14:textId="77777777" w:rsidR="00DF2137" w:rsidRDefault="00DF2137" w:rsidP="00DF2137">
      <w:pPr>
        <w:rPr>
          <w:rFonts w:ascii="Arial" w:hAnsi="Arial" w:cs="Arial"/>
          <w:bCs/>
          <w:u w:val="single"/>
          <w:lang w:val="en-CA"/>
        </w:rPr>
      </w:pPr>
    </w:p>
    <w:p w14:paraId="2913C7B0" w14:textId="76E06A40" w:rsidR="00DF2137" w:rsidRPr="005131FB" w:rsidRDefault="00DF2137" w:rsidP="00DF2137">
      <w:pPr>
        <w:rPr>
          <w:rFonts w:ascii="Arial" w:hAnsi="Arial" w:cs="Arial"/>
          <w:bCs/>
          <w:u w:val="single"/>
          <w:lang w:val="en-CA"/>
        </w:rPr>
      </w:pPr>
      <w:r w:rsidRPr="005131FB">
        <w:rPr>
          <w:rFonts w:ascii="Arial" w:hAnsi="Arial" w:cs="Arial"/>
          <w:bCs/>
          <w:u w:val="single"/>
          <w:lang w:val="en-CA"/>
        </w:rPr>
        <w:t xml:space="preserve">Further readings: </w:t>
      </w:r>
    </w:p>
    <w:p w14:paraId="7FFEFE10" w14:textId="5D252F99" w:rsidR="005131FB" w:rsidRDefault="005131FB" w:rsidP="00BB36C2">
      <w:pPr>
        <w:jc w:val="both"/>
        <w:rPr>
          <w:rFonts w:ascii="Arial" w:hAnsi="Arial" w:cs="Arial"/>
          <w:smallCaps/>
          <w:lang w:val="en-CA"/>
        </w:rPr>
      </w:pPr>
    </w:p>
    <w:p w14:paraId="392A8E07" w14:textId="55AC1FD8" w:rsidR="005131FB" w:rsidRDefault="00BB36C2" w:rsidP="00BB36C2">
      <w:pPr>
        <w:rPr>
          <w:rFonts w:ascii="Arial" w:hAnsi="Arial" w:cs="Arial"/>
          <w:lang w:val="en-IE"/>
        </w:rPr>
      </w:pPr>
      <w:r>
        <w:rPr>
          <w:rFonts w:ascii="Arial" w:hAnsi="Arial" w:cs="Arial"/>
          <w:lang w:val="en-IE"/>
        </w:rPr>
        <w:t xml:space="preserve">Yahyaoui Krivenko </w:t>
      </w:r>
      <w:r w:rsidR="005131FB" w:rsidRPr="009063D6">
        <w:rPr>
          <w:rFonts w:ascii="Arial" w:hAnsi="Arial" w:cs="Arial"/>
          <w:lang w:val="en-IE"/>
        </w:rPr>
        <w:t>Ekaterina,</w:t>
      </w:r>
      <w:r w:rsidR="005131FB" w:rsidRPr="009063D6">
        <w:rPr>
          <w:rFonts w:ascii="Arial" w:hAnsi="Arial" w:cs="Arial"/>
          <w:i/>
          <w:iCs/>
          <w:lang w:val="en-IE"/>
        </w:rPr>
        <w:t xml:space="preserve"> Gender and Human Rights</w:t>
      </w:r>
      <w:r w:rsidR="005131FB" w:rsidRPr="009063D6">
        <w:rPr>
          <w:rFonts w:ascii="Arial" w:hAnsi="Arial" w:cs="Arial"/>
          <w:lang w:val="en-IE"/>
        </w:rPr>
        <w:t xml:space="preserve">: Chapters </w:t>
      </w:r>
      <w:r>
        <w:rPr>
          <w:rFonts w:ascii="Arial" w:hAnsi="Arial" w:cs="Arial"/>
          <w:lang w:val="en-IE"/>
        </w:rPr>
        <w:t>3 and 5.</w:t>
      </w:r>
    </w:p>
    <w:p w14:paraId="5FFD85CF" w14:textId="77777777" w:rsidR="00BB36C2" w:rsidRDefault="00BB36C2" w:rsidP="00BB36C2">
      <w:pPr>
        <w:jc w:val="both"/>
        <w:rPr>
          <w:rFonts w:ascii="Arial" w:hAnsi="Arial" w:cs="Arial"/>
          <w:smallCaps/>
          <w:lang w:val="en-IE"/>
        </w:rPr>
      </w:pPr>
    </w:p>
    <w:p w14:paraId="40566BFC" w14:textId="2E4AFCE0" w:rsidR="005F1438" w:rsidRPr="00CF0F00" w:rsidRDefault="00EB1D7A" w:rsidP="00BB36C2">
      <w:pPr>
        <w:jc w:val="both"/>
        <w:rPr>
          <w:rFonts w:ascii="Arial" w:hAnsi="Arial" w:cs="Arial"/>
          <w:lang w:val="en-CA"/>
        </w:rPr>
      </w:pPr>
      <w:r>
        <w:rPr>
          <w:rFonts w:ascii="Arial" w:hAnsi="Arial" w:cs="Arial"/>
          <w:lang w:val="en-CA"/>
        </w:rPr>
        <w:t>Waites</w:t>
      </w:r>
      <w:r w:rsidR="00BB36C2">
        <w:rPr>
          <w:rFonts w:ascii="Arial" w:hAnsi="Arial" w:cs="Arial"/>
          <w:lang w:val="en-CA"/>
        </w:rPr>
        <w:t xml:space="preserve"> </w:t>
      </w:r>
      <w:r w:rsidR="005F1438" w:rsidRPr="00CF0F00">
        <w:rPr>
          <w:rFonts w:ascii="Arial" w:hAnsi="Arial" w:cs="Arial"/>
          <w:lang w:val="en-CA"/>
        </w:rPr>
        <w:t>Matthew, ‘Critique of “Sexual Orientation” and “Gender Identity” in Human Rights Discourse: Global Queer Politics Beyond the Yogyakarta Principles’ 15 Cont</w:t>
      </w:r>
      <w:r w:rsidR="00BB36C2">
        <w:rPr>
          <w:rFonts w:ascii="Arial" w:hAnsi="Arial" w:cs="Arial"/>
          <w:lang w:val="en-CA"/>
        </w:rPr>
        <w:t>emporary Politics (2009) 137.</w:t>
      </w:r>
    </w:p>
    <w:p w14:paraId="4E796CE0" w14:textId="77777777" w:rsidR="005F1438" w:rsidRPr="00CF0F00" w:rsidRDefault="005F1438" w:rsidP="00BB36C2">
      <w:pPr>
        <w:jc w:val="both"/>
        <w:rPr>
          <w:rFonts w:ascii="Arial" w:hAnsi="Arial" w:cs="Arial"/>
          <w:lang w:val="en-CA"/>
        </w:rPr>
      </w:pPr>
    </w:p>
    <w:p w14:paraId="2352AE69" w14:textId="24F2385A" w:rsidR="005F1438" w:rsidRPr="00CF0F00" w:rsidRDefault="005F1438" w:rsidP="00BB36C2">
      <w:pPr>
        <w:jc w:val="both"/>
        <w:rPr>
          <w:rFonts w:ascii="Arial" w:hAnsi="Arial" w:cs="Arial"/>
          <w:lang w:val="en-CA"/>
        </w:rPr>
      </w:pPr>
      <w:r w:rsidRPr="00CF0F00">
        <w:rPr>
          <w:rFonts w:ascii="Arial" w:hAnsi="Arial" w:cs="Arial"/>
          <w:lang w:val="en-CA"/>
        </w:rPr>
        <w:t xml:space="preserve">UN Programmatic Overview of the Role of the UN in Combatting Discrimination and Violence against Lesbian, Gay, Bisexual, Transgender and Intersex People, </w:t>
      </w:r>
      <w:r>
        <w:rPr>
          <w:rFonts w:ascii="Arial" w:hAnsi="Arial" w:cs="Arial"/>
          <w:lang w:val="en-CA"/>
        </w:rPr>
        <w:t>latest edition</w:t>
      </w:r>
      <w:r w:rsidRPr="00CF0F00">
        <w:rPr>
          <w:rFonts w:ascii="Arial" w:hAnsi="Arial" w:cs="Arial"/>
          <w:lang w:val="en-CA"/>
        </w:rPr>
        <w:t xml:space="preserve">, available here: </w:t>
      </w:r>
      <w:hyperlink r:id="rId9" w:history="1">
        <w:r w:rsidR="00EB1D7A" w:rsidRPr="009B0A09">
          <w:rPr>
            <w:rStyle w:val="Hyperlink"/>
            <w:rFonts w:ascii="Arial" w:hAnsi="Arial" w:cs="Arial"/>
            <w:lang w:val="en-CA"/>
          </w:rPr>
          <w:t>https://www.ohchr.org/EN/Issues/Discrimination/Pages/LGBTUNSystem.aspx</w:t>
        </w:r>
      </w:hyperlink>
      <w:r>
        <w:rPr>
          <w:rFonts w:ascii="Arial" w:hAnsi="Arial" w:cs="Arial"/>
          <w:lang w:val="en-CA"/>
        </w:rPr>
        <w:t xml:space="preserve"> </w:t>
      </w:r>
    </w:p>
    <w:p w14:paraId="2F3DE380" w14:textId="77777777" w:rsidR="005131FB" w:rsidRDefault="005131FB" w:rsidP="005131FB">
      <w:pPr>
        <w:ind w:hanging="709"/>
        <w:jc w:val="both"/>
        <w:rPr>
          <w:rFonts w:ascii="Arial" w:hAnsi="Arial" w:cs="Arial"/>
          <w:smallCaps/>
          <w:color w:val="000000"/>
          <w:lang w:val="en-IE" w:eastAsia="en-IE"/>
        </w:rPr>
      </w:pPr>
    </w:p>
    <w:p w14:paraId="09304222" w14:textId="4F8EE3FA" w:rsidR="005131FB" w:rsidRPr="005131FB" w:rsidRDefault="00DF2137" w:rsidP="00DF2137">
      <w:pPr>
        <w:jc w:val="both"/>
        <w:rPr>
          <w:lang w:val="en-IE" w:eastAsia="en-IE"/>
        </w:rPr>
      </w:pPr>
      <w:r>
        <w:rPr>
          <w:rFonts w:ascii="Arial" w:hAnsi="Arial" w:cs="Arial"/>
          <w:color w:val="000000"/>
          <w:lang w:val="en-IE" w:eastAsia="en-IE"/>
        </w:rPr>
        <w:t xml:space="preserve">Rao </w:t>
      </w:r>
      <w:r w:rsidR="005131FB" w:rsidRPr="005131FB">
        <w:rPr>
          <w:rFonts w:ascii="Arial" w:hAnsi="Arial" w:cs="Arial"/>
          <w:color w:val="000000"/>
          <w:lang w:val="en-IE" w:eastAsia="en-IE"/>
        </w:rPr>
        <w:t xml:space="preserve">Rahul, “Queer Questions” 16 </w:t>
      </w:r>
      <w:r w:rsidR="005131FB" w:rsidRPr="005131FB">
        <w:rPr>
          <w:rFonts w:ascii="Arial" w:hAnsi="Arial" w:cs="Arial"/>
          <w:i/>
          <w:iCs/>
          <w:color w:val="000000"/>
          <w:lang w:val="en-IE" w:eastAsia="en-IE"/>
        </w:rPr>
        <w:t>International Feminist Journal of Politics</w:t>
      </w:r>
      <w:r w:rsidR="00BB36C2">
        <w:rPr>
          <w:rFonts w:ascii="Arial" w:hAnsi="Arial" w:cs="Arial"/>
          <w:color w:val="000000"/>
          <w:lang w:val="en-IE" w:eastAsia="en-IE"/>
        </w:rPr>
        <w:t xml:space="preserve"> (2014) 199.</w:t>
      </w:r>
    </w:p>
    <w:p w14:paraId="21E0E396" w14:textId="77777777" w:rsidR="00DF2137" w:rsidRDefault="00DF2137" w:rsidP="00DF2137">
      <w:pPr>
        <w:jc w:val="both"/>
        <w:rPr>
          <w:rFonts w:ascii="Arial" w:hAnsi="Arial" w:cs="Arial"/>
          <w:smallCaps/>
          <w:color w:val="000000"/>
          <w:lang w:val="en-IE" w:eastAsia="en-IE"/>
        </w:rPr>
      </w:pPr>
    </w:p>
    <w:p w14:paraId="229686CC" w14:textId="4C86AB03" w:rsidR="005131FB" w:rsidRPr="005131FB" w:rsidRDefault="00DF2137" w:rsidP="00DF2137">
      <w:pPr>
        <w:jc w:val="both"/>
        <w:rPr>
          <w:lang w:val="en-IE" w:eastAsia="en-IE"/>
        </w:rPr>
      </w:pPr>
      <w:r>
        <w:rPr>
          <w:rFonts w:ascii="Arial" w:hAnsi="Arial" w:cs="Arial"/>
          <w:color w:val="000000"/>
          <w:lang w:val="en-IE" w:eastAsia="en-IE"/>
        </w:rPr>
        <w:t xml:space="preserve">Leckley </w:t>
      </w:r>
      <w:r w:rsidR="006F5822">
        <w:rPr>
          <w:rFonts w:ascii="Arial" w:hAnsi="Arial" w:cs="Arial"/>
          <w:color w:val="000000"/>
          <w:lang w:val="en-IE" w:eastAsia="en-IE"/>
        </w:rPr>
        <w:t xml:space="preserve">Robert and Brooks </w:t>
      </w:r>
      <w:r w:rsidR="005131FB" w:rsidRPr="005131FB">
        <w:rPr>
          <w:rFonts w:ascii="Arial" w:hAnsi="Arial" w:cs="Arial"/>
          <w:color w:val="000000"/>
          <w:lang w:val="en-IE" w:eastAsia="en-IE"/>
        </w:rPr>
        <w:t xml:space="preserve">Kim (eds) </w:t>
      </w:r>
      <w:r w:rsidR="005131FB" w:rsidRPr="005131FB">
        <w:rPr>
          <w:rFonts w:ascii="Arial" w:hAnsi="Arial" w:cs="Arial"/>
          <w:i/>
          <w:iCs/>
          <w:color w:val="000000"/>
          <w:lang w:val="en-IE" w:eastAsia="en-IE"/>
        </w:rPr>
        <w:t>Queer Theories: Law, Culture, Empire</w:t>
      </w:r>
      <w:r w:rsidR="005131FB" w:rsidRPr="005131FB">
        <w:rPr>
          <w:rFonts w:ascii="Arial" w:hAnsi="Arial" w:cs="Arial"/>
          <w:color w:val="000000"/>
          <w:lang w:val="en-IE" w:eastAsia="en-IE"/>
        </w:rPr>
        <w:t>, Routledge, 2010</w:t>
      </w:r>
      <w:r w:rsidR="00BB36C2">
        <w:rPr>
          <w:rFonts w:ascii="Arial" w:hAnsi="Arial" w:cs="Arial"/>
          <w:color w:val="000000"/>
          <w:lang w:val="en-IE" w:eastAsia="en-IE"/>
        </w:rPr>
        <w:t>.</w:t>
      </w:r>
    </w:p>
    <w:p w14:paraId="78001E39" w14:textId="77777777" w:rsidR="00BB36C2" w:rsidRDefault="00BB36C2" w:rsidP="005131FB">
      <w:pPr>
        <w:rPr>
          <w:rFonts w:ascii="Arial" w:hAnsi="Arial" w:cs="Arial"/>
          <w:smallCaps/>
          <w:color w:val="000000"/>
          <w:lang w:val="en-IE" w:eastAsia="en-IE"/>
        </w:rPr>
      </w:pPr>
    </w:p>
    <w:p w14:paraId="5EC6B706" w14:textId="305175E3" w:rsidR="005F1438" w:rsidRDefault="00BB36C2" w:rsidP="005131FB">
      <w:pPr>
        <w:rPr>
          <w:rFonts w:ascii="Arial" w:hAnsi="Arial" w:cs="Arial"/>
          <w:color w:val="000000"/>
          <w:lang w:val="en-IE" w:eastAsia="en-IE"/>
        </w:rPr>
      </w:pPr>
      <w:r>
        <w:rPr>
          <w:rFonts w:ascii="Arial" w:hAnsi="Arial" w:cs="Arial"/>
          <w:color w:val="000000"/>
          <w:lang w:val="en-IE" w:eastAsia="en-IE"/>
        </w:rPr>
        <w:t xml:space="preserve">Ryle </w:t>
      </w:r>
      <w:r w:rsidR="005131FB" w:rsidRPr="005131FB">
        <w:rPr>
          <w:rFonts w:ascii="Arial" w:hAnsi="Arial" w:cs="Arial"/>
          <w:color w:val="000000"/>
          <w:lang w:val="en-IE" w:eastAsia="en-IE"/>
        </w:rPr>
        <w:t xml:space="preserve">Robin, </w:t>
      </w:r>
      <w:r w:rsidR="005131FB" w:rsidRPr="005131FB">
        <w:rPr>
          <w:rFonts w:ascii="Arial" w:hAnsi="Arial" w:cs="Arial"/>
          <w:i/>
          <w:iCs/>
          <w:color w:val="000000"/>
          <w:lang w:val="en-IE" w:eastAsia="en-IE"/>
        </w:rPr>
        <w:t>Questioning Gender. A Sociological Exploration</w:t>
      </w:r>
      <w:r w:rsidR="005131FB" w:rsidRPr="005131FB">
        <w:rPr>
          <w:rFonts w:ascii="Arial" w:hAnsi="Arial" w:cs="Arial"/>
          <w:color w:val="000000"/>
          <w:lang w:val="en-IE" w:eastAsia="en-IE"/>
        </w:rPr>
        <w:t>, 2</w:t>
      </w:r>
      <w:r w:rsidR="005131FB" w:rsidRPr="005131FB">
        <w:rPr>
          <w:rFonts w:ascii="Arial" w:hAnsi="Arial" w:cs="Arial"/>
          <w:color w:val="000000"/>
          <w:sz w:val="14"/>
          <w:szCs w:val="14"/>
          <w:vertAlign w:val="superscript"/>
          <w:lang w:val="en-IE" w:eastAsia="en-IE"/>
        </w:rPr>
        <w:t>nd</w:t>
      </w:r>
      <w:r w:rsidR="005131FB" w:rsidRPr="005131FB">
        <w:rPr>
          <w:rFonts w:ascii="Arial" w:hAnsi="Arial" w:cs="Arial"/>
          <w:color w:val="000000"/>
          <w:lang w:val="en-IE" w:eastAsia="en-IE"/>
        </w:rPr>
        <w:t xml:space="preserve"> ed., SAGE, 2015</w:t>
      </w:r>
      <w:r>
        <w:rPr>
          <w:rFonts w:ascii="Arial" w:hAnsi="Arial" w:cs="Arial"/>
          <w:color w:val="000000"/>
          <w:lang w:val="en-IE" w:eastAsia="en-IE"/>
        </w:rPr>
        <w:t>.</w:t>
      </w:r>
    </w:p>
    <w:p w14:paraId="402453EA" w14:textId="4CB418AA" w:rsidR="00BB36C2" w:rsidRDefault="00BB36C2" w:rsidP="005131FB">
      <w:pPr>
        <w:rPr>
          <w:rFonts w:ascii="Arial" w:hAnsi="Arial" w:cs="Arial"/>
          <w:color w:val="000000"/>
          <w:lang w:val="en-IE" w:eastAsia="en-IE"/>
        </w:rPr>
      </w:pPr>
    </w:p>
    <w:p w14:paraId="342317BC" w14:textId="4365D55F" w:rsidR="00BB36C2" w:rsidRDefault="00BB36C2" w:rsidP="005131FB">
      <w:pPr>
        <w:rPr>
          <w:rFonts w:ascii="Arial" w:hAnsi="Arial" w:cs="Arial"/>
          <w:color w:val="000000"/>
          <w:lang w:val="en-IE" w:eastAsia="en-IE"/>
        </w:rPr>
      </w:pPr>
    </w:p>
    <w:p w14:paraId="34B76751" w14:textId="77777777" w:rsidR="00EB1D7A" w:rsidRDefault="00EB1D7A" w:rsidP="005131FB">
      <w:pPr>
        <w:rPr>
          <w:rFonts w:ascii="Arial" w:hAnsi="Arial" w:cs="Arial"/>
          <w:color w:val="000000"/>
          <w:lang w:val="en-IE" w:eastAsia="en-IE"/>
        </w:rPr>
      </w:pPr>
    </w:p>
    <w:p w14:paraId="08683DF2" w14:textId="77777777" w:rsidR="005F1438" w:rsidRPr="009063D6" w:rsidRDefault="005F1438" w:rsidP="005F1438">
      <w:pPr>
        <w:rPr>
          <w:rFonts w:ascii="Arial" w:hAnsi="Arial" w:cs="Arial"/>
          <w:lang w:val="en-IE"/>
        </w:rPr>
      </w:pPr>
    </w:p>
    <w:p w14:paraId="5011829B" w14:textId="041242E3" w:rsidR="005F1438" w:rsidRPr="00BB36C2" w:rsidRDefault="005F1438" w:rsidP="00BB36C2">
      <w:pPr>
        <w:jc w:val="center"/>
        <w:rPr>
          <w:rFonts w:ascii="Arial" w:hAnsi="Arial" w:cs="Arial"/>
          <w:b/>
          <w:lang w:val="en-CA"/>
        </w:rPr>
      </w:pPr>
      <w:r w:rsidRPr="00BB36C2">
        <w:rPr>
          <w:rFonts w:ascii="Arial" w:hAnsi="Arial" w:cs="Arial"/>
          <w:b/>
          <w:bCs/>
          <w:lang w:val="en-IE"/>
        </w:rPr>
        <w:lastRenderedPageBreak/>
        <w:t xml:space="preserve">Week </w:t>
      </w:r>
      <w:r w:rsidR="0059163C">
        <w:rPr>
          <w:rFonts w:ascii="Arial" w:hAnsi="Arial" w:cs="Arial"/>
          <w:b/>
          <w:bCs/>
          <w:lang w:val="en-IE"/>
        </w:rPr>
        <w:t>5</w:t>
      </w:r>
      <w:r w:rsidR="00BB36C2" w:rsidRPr="00BB36C2">
        <w:rPr>
          <w:rFonts w:ascii="Arial" w:hAnsi="Arial" w:cs="Arial"/>
          <w:b/>
          <w:bCs/>
          <w:lang w:val="en-IE"/>
        </w:rPr>
        <w:t xml:space="preserve">: </w:t>
      </w:r>
      <w:r w:rsidRPr="00BB36C2">
        <w:rPr>
          <w:rFonts w:ascii="Arial" w:hAnsi="Arial" w:cs="Arial"/>
          <w:b/>
          <w:lang w:val="en-CA"/>
        </w:rPr>
        <w:t>Prohibition of discrimination and principle of equality</w:t>
      </w:r>
    </w:p>
    <w:p w14:paraId="62F7F162" w14:textId="59DDF1B5" w:rsidR="00BB36C2" w:rsidRPr="00BB36C2" w:rsidRDefault="0059163C" w:rsidP="00BB36C2">
      <w:pPr>
        <w:jc w:val="center"/>
        <w:rPr>
          <w:rFonts w:ascii="Arial" w:hAnsi="Arial" w:cs="Arial"/>
          <w:b/>
          <w:bCs/>
          <w:lang w:val="en-IE"/>
        </w:rPr>
      </w:pPr>
      <w:r>
        <w:rPr>
          <w:rFonts w:ascii="Arial" w:hAnsi="Arial" w:cs="Arial"/>
          <w:b/>
          <w:bCs/>
          <w:lang w:val="en-IE"/>
        </w:rPr>
        <w:t>(12</w:t>
      </w:r>
      <w:r w:rsidR="00BB36C2" w:rsidRPr="00BB36C2">
        <w:rPr>
          <w:rFonts w:ascii="Arial" w:hAnsi="Arial" w:cs="Arial"/>
          <w:b/>
          <w:bCs/>
          <w:lang w:val="en-IE"/>
        </w:rPr>
        <w:t xml:space="preserve"> </w:t>
      </w:r>
      <w:r>
        <w:rPr>
          <w:rFonts w:ascii="Arial" w:hAnsi="Arial" w:cs="Arial"/>
          <w:b/>
          <w:bCs/>
          <w:lang w:val="en-IE"/>
        </w:rPr>
        <w:t>February</w:t>
      </w:r>
      <w:r w:rsidR="00BB36C2" w:rsidRPr="00BB36C2">
        <w:rPr>
          <w:rFonts w:ascii="Arial" w:hAnsi="Arial" w:cs="Arial"/>
          <w:b/>
          <w:bCs/>
          <w:lang w:val="en-IE"/>
        </w:rPr>
        <w:t xml:space="preserve"> 202</w:t>
      </w:r>
      <w:r>
        <w:rPr>
          <w:rFonts w:ascii="Arial" w:hAnsi="Arial" w:cs="Arial"/>
          <w:b/>
          <w:bCs/>
          <w:lang w:val="en-IE"/>
        </w:rPr>
        <w:t>5</w:t>
      </w:r>
      <w:r w:rsidR="00BB36C2" w:rsidRPr="00BB36C2">
        <w:rPr>
          <w:rFonts w:ascii="Arial" w:hAnsi="Arial" w:cs="Arial"/>
          <w:b/>
          <w:bCs/>
          <w:lang w:val="en-IE"/>
        </w:rPr>
        <w:t>)</w:t>
      </w:r>
    </w:p>
    <w:p w14:paraId="4ACC502C" w14:textId="7627F2AF" w:rsidR="005F1438" w:rsidRDefault="005F1438" w:rsidP="005F1438">
      <w:pPr>
        <w:rPr>
          <w:rFonts w:ascii="Arial" w:hAnsi="Arial" w:cs="Arial"/>
          <w:b/>
          <w:bCs/>
          <w:lang w:val="en-IE"/>
        </w:rPr>
      </w:pPr>
    </w:p>
    <w:p w14:paraId="75962ABE" w14:textId="5164FD00" w:rsidR="005131FB" w:rsidRPr="005131FB" w:rsidRDefault="005131FB" w:rsidP="005F1438">
      <w:pPr>
        <w:rPr>
          <w:rFonts w:ascii="Arial" w:hAnsi="Arial" w:cs="Arial"/>
          <w:bCs/>
          <w:u w:val="single"/>
          <w:lang w:val="en-IE"/>
        </w:rPr>
      </w:pPr>
      <w:r w:rsidRPr="005131FB">
        <w:rPr>
          <w:rFonts w:ascii="Arial" w:hAnsi="Arial" w:cs="Arial"/>
          <w:bCs/>
          <w:u w:val="single"/>
          <w:lang w:val="en-IE"/>
        </w:rPr>
        <w:t xml:space="preserve">Required readings: </w:t>
      </w:r>
    </w:p>
    <w:p w14:paraId="2A4ACE74" w14:textId="77777777" w:rsidR="005131FB" w:rsidRPr="009063D6" w:rsidRDefault="005131FB" w:rsidP="005F1438">
      <w:pPr>
        <w:rPr>
          <w:rFonts w:ascii="Arial" w:hAnsi="Arial" w:cs="Arial"/>
          <w:b/>
          <w:bCs/>
          <w:lang w:val="en-IE"/>
        </w:rPr>
      </w:pPr>
    </w:p>
    <w:p w14:paraId="68A5C3CB" w14:textId="3A552594" w:rsidR="00BB36C2" w:rsidRDefault="00BB36C2" w:rsidP="00BB36C2">
      <w:pPr>
        <w:jc w:val="both"/>
        <w:rPr>
          <w:rFonts w:ascii="Arial" w:hAnsi="Arial" w:cs="Arial"/>
          <w:color w:val="000000"/>
          <w:lang w:val="en-CA"/>
        </w:rPr>
      </w:pPr>
    </w:p>
    <w:p w14:paraId="6BAE5F86" w14:textId="39CEA87F" w:rsidR="00BB36C2" w:rsidRDefault="00BB36C2" w:rsidP="00BB36C2">
      <w:pPr>
        <w:jc w:val="both"/>
        <w:rPr>
          <w:rFonts w:ascii="Arial" w:hAnsi="Arial" w:cs="Arial"/>
          <w:lang w:val="en-CA"/>
        </w:rPr>
      </w:pPr>
      <w:r>
        <w:rPr>
          <w:rFonts w:ascii="Arial" w:hAnsi="Arial" w:cs="Arial"/>
          <w:lang w:val="en-CA"/>
        </w:rPr>
        <w:t xml:space="preserve">Fredman </w:t>
      </w:r>
      <w:r w:rsidRPr="00CF0F00">
        <w:rPr>
          <w:rFonts w:ascii="Arial" w:hAnsi="Arial" w:cs="Arial"/>
          <w:lang w:val="en-CA"/>
        </w:rPr>
        <w:t xml:space="preserve">Sandra “Redistribution and Recognition: Reconciling Inequalities”, 23 </w:t>
      </w:r>
      <w:r w:rsidRPr="00CF0F00">
        <w:rPr>
          <w:rFonts w:ascii="Arial" w:hAnsi="Arial" w:cs="Arial"/>
          <w:i/>
          <w:lang w:val="en-CA"/>
        </w:rPr>
        <w:t>South African Journal on Human Rights</w:t>
      </w:r>
      <w:r w:rsidR="003822A0">
        <w:rPr>
          <w:rFonts w:ascii="Arial" w:hAnsi="Arial" w:cs="Arial"/>
          <w:lang w:val="en-CA"/>
        </w:rPr>
        <w:t xml:space="preserve"> (2007) 214.</w:t>
      </w:r>
    </w:p>
    <w:p w14:paraId="1AD1897B" w14:textId="7393F89D" w:rsidR="00AD28F7" w:rsidRDefault="00AD28F7" w:rsidP="00BB36C2">
      <w:pPr>
        <w:jc w:val="both"/>
        <w:rPr>
          <w:rFonts w:ascii="Arial" w:hAnsi="Arial" w:cs="Arial"/>
          <w:lang w:val="en-CA"/>
        </w:rPr>
      </w:pPr>
    </w:p>
    <w:p w14:paraId="0EB5A370" w14:textId="3EBE649C" w:rsidR="00AD28F7" w:rsidRPr="00CF0F00" w:rsidRDefault="00AD28F7" w:rsidP="00BB36C2">
      <w:pPr>
        <w:jc w:val="both"/>
        <w:rPr>
          <w:rFonts w:ascii="Arial" w:hAnsi="Arial" w:cs="Arial"/>
          <w:lang w:val="en-CA"/>
        </w:rPr>
      </w:pPr>
      <w:r>
        <w:rPr>
          <w:rFonts w:ascii="Arial" w:hAnsi="Arial" w:cs="Arial"/>
          <w:lang w:val="en-CA"/>
        </w:rPr>
        <w:t xml:space="preserve">Tamale Sylvia, </w:t>
      </w:r>
      <w:r w:rsidRPr="00AD28F7">
        <w:rPr>
          <w:rFonts w:ascii="Arial" w:hAnsi="Arial" w:cs="Arial"/>
          <w:i/>
          <w:lang w:val="en-CA"/>
        </w:rPr>
        <w:t>Decolonization and Afro-Feminism</w:t>
      </w:r>
      <w:r>
        <w:rPr>
          <w:rFonts w:ascii="Arial" w:hAnsi="Arial" w:cs="Arial"/>
          <w:lang w:val="en-CA"/>
        </w:rPr>
        <w:t>, (Daraja Press 2020), Chapter 6: ‘</w:t>
      </w:r>
      <w:r w:rsidRPr="00AD28F7">
        <w:rPr>
          <w:rFonts w:ascii="Arial" w:hAnsi="Arial" w:cs="Arial"/>
          <w:lang w:val="en-CA"/>
        </w:rPr>
        <w:t>Repositioning the Dominant Discourses on Rights and Social Justice</w:t>
      </w:r>
      <w:r>
        <w:rPr>
          <w:rFonts w:ascii="Arial" w:hAnsi="Arial" w:cs="Arial"/>
          <w:lang w:val="en-CA"/>
        </w:rPr>
        <w:t xml:space="preserve">’ </w:t>
      </w:r>
    </w:p>
    <w:p w14:paraId="04F509CA" w14:textId="77777777" w:rsidR="00BB36C2" w:rsidRDefault="00BB36C2" w:rsidP="00BB36C2">
      <w:pPr>
        <w:jc w:val="both"/>
        <w:rPr>
          <w:rFonts w:ascii="Arial" w:hAnsi="Arial" w:cs="Arial"/>
          <w:lang w:val="en-CA"/>
        </w:rPr>
      </w:pPr>
    </w:p>
    <w:p w14:paraId="6F8F68A4" w14:textId="5860644F" w:rsidR="00BB36C2" w:rsidRPr="006F5822" w:rsidRDefault="00BB36C2" w:rsidP="00BB36C2">
      <w:pPr>
        <w:jc w:val="both"/>
        <w:rPr>
          <w:rFonts w:ascii="Arial" w:hAnsi="Arial" w:cs="Arial"/>
          <w:u w:val="single"/>
          <w:lang w:val="en-CA"/>
        </w:rPr>
      </w:pPr>
      <w:r w:rsidRPr="006F5822">
        <w:rPr>
          <w:rFonts w:ascii="Arial" w:hAnsi="Arial" w:cs="Arial"/>
          <w:u w:val="single"/>
          <w:lang w:val="en-CA"/>
        </w:rPr>
        <w:t xml:space="preserve">Read through: </w:t>
      </w:r>
    </w:p>
    <w:p w14:paraId="4E173F37" w14:textId="77777777" w:rsidR="006F5822" w:rsidRDefault="006F5822" w:rsidP="00BB36C2">
      <w:pPr>
        <w:jc w:val="both"/>
        <w:rPr>
          <w:rFonts w:ascii="Arial" w:hAnsi="Arial" w:cs="Arial"/>
          <w:lang w:val="en-CA"/>
        </w:rPr>
      </w:pPr>
    </w:p>
    <w:p w14:paraId="13B721C3" w14:textId="43F94D4C" w:rsidR="005F1438" w:rsidRDefault="005F1438" w:rsidP="00BB36C2">
      <w:pPr>
        <w:jc w:val="both"/>
        <w:rPr>
          <w:rFonts w:ascii="Arial" w:hAnsi="Arial" w:cs="Arial"/>
          <w:bCs/>
          <w:iCs/>
          <w:color w:val="000000"/>
          <w:lang w:val="en-CA"/>
        </w:rPr>
      </w:pPr>
      <w:r w:rsidRPr="00CF0F00">
        <w:rPr>
          <w:rFonts w:ascii="Arial" w:hAnsi="Arial" w:cs="Arial"/>
          <w:lang w:val="en-CA"/>
        </w:rPr>
        <w:t xml:space="preserve">Human Rights Committee, </w:t>
      </w:r>
      <w:r w:rsidRPr="00634847">
        <w:rPr>
          <w:rFonts w:ascii="Arial" w:eastAsiaTheme="majorEastAsia" w:hAnsi="Arial" w:cs="Arial"/>
          <w:iCs/>
          <w:lang w:val="en-CA"/>
        </w:rPr>
        <w:t>General Comment No. 28</w:t>
      </w:r>
      <w:r w:rsidRPr="00CF0F00">
        <w:rPr>
          <w:rFonts w:ascii="Arial" w:hAnsi="Arial" w:cs="Arial"/>
          <w:bCs/>
          <w:iCs/>
          <w:color w:val="000000"/>
          <w:lang w:val="en-CA"/>
        </w:rPr>
        <w:t xml:space="preserve">: Equality of rights between men and women, 2000, article 3. Read with </w:t>
      </w:r>
      <w:r w:rsidRPr="00634847">
        <w:rPr>
          <w:rFonts w:ascii="Arial" w:eastAsiaTheme="majorEastAsia" w:hAnsi="Arial" w:cs="Arial"/>
          <w:iCs/>
          <w:lang w:val="en-CA"/>
        </w:rPr>
        <w:t>General Comment No 18</w:t>
      </w:r>
      <w:r w:rsidRPr="00CF0F00">
        <w:rPr>
          <w:rFonts w:ascii="Arial" w:hAnsi="Arial" w:cs="Arial"/>
          <w:bCs/>
          <w:iCs/>
          <w:color w:val="000000"/>
          <w:lang w:val="en-CA"/>
        </w:rPr>
        <w:t>: Non-discrimination, 1989.</w:t>
      </w:r>
    </w:p>
    <w:p w14:paraId="33D2216E" w14:textId="77777777" w:rsidR="00BB36C2" w:rsidRPr="00CF0F00" w:rsidRDefault="00BB36C2" w:rsidP="00BB36C2">
      <w:pPr>
        <w:jc w:val="both"/>
        <w:rPr>
          <w:rFonts w:ascii="Arial" w:hAnsi="Arial" w:cs="Arial"/>
          <w:bCs/>
          <w:iCs/>
          <w:color w:val="000000"/>
          <w:lang w:val="en-CA"/>
        </w:rPr>
      </w:pPr>
    </w:p>
    <w:p w14:paraId="7396E7D0" w14:textId="47853637" w:rsidR="005F1438" w:rsidRDefault="005F1438" w:rsidP="00BB36C2">
      <w:pPr>
        <w:pStyle w:val="NormalWeb"/>
        <w:spacing w:before="0" w:beforeAutospacing="0" w:after="0" w:afterAutospacing="0"/>
        <w:jc w:val="both"/>
        <w:rPr>
          <w:rFonts w:ascii="Arial" w:hAnsi="Arial" w:cs="Arial"/>
          <w:color w:val="auto"/>
          <w:sz w:val="24"/>
          <w:szCs w:val="24"/>
          <w:lang w:val="en-CA"/>
        </w:rPr>
      </w:pPr>
      <w:r w:rsidRPr="00CF0F00">
        <w:rPr>
          <w:rFonts w:ascii="Arial" w:hAnsi="Arial" w:cs="Arial"/>
          <w:bCs/>
          <w:iCs/>
          <w:color w:val="auto"/>
          <w:sz w:val="24"/>
          <w:szCs w:val="24"/>
          <w:lang w:val="en-CA"/>
        </w:rPr>
        <w:t xml:space="preserve">Committee on Economic, Social and Cultural Rights, </w:t>
      </w:r>
      <w:r w:rsidRPr="00634847">
        <w:rPr>
          <w:rFonts w:ascii="Arial" w:eastAsiaTheme="majorEastAsia" w:hAnsi="Arial" w:cs="Arial"/>
          <w:iCs/>
          <w:color w:val="auto"/>
          <w:sz w:val="24"/>
          <w:szCs w:val="24"/>
          <w:lang w:val="en-CA"/>
        </w:rPr>
        <w:t>General Comment No 20</w:t>
      </w:r>
      <w:r w:rsidRPr="00634847">
        <w:rPr>
          <w:rFonts w:ascii="Arial" w:hAnsi="Arial" w:cs="Arial"/>
          <w:bCs/>
          <w:iCs/>
          <w:color w:val="auto"/>
          <w:sz w:val="24"/>
          <w:szCs w:val="24"/>
          <w:lang w:val="en-CA"/>
        </w:rPr>
        <w:t>:</w:t>
      </w:r>
      <w:r w:rsidRPr="00634847">
        <w:rPr>
          <w:rFonts w:ascii="Arial" w:hAnsi="Arial" w:cs="Arial"/>
          <w:color w:val="auto"/>
          <w:sz w:val="24"/>
          <w:szCs w:val="24"/>
          <w:lang w:val="en-CA"/>
        </w:rPr>
        <w:t xml:space="preserve"> </w:t>
      </w:r>
      <w:r w:rsidRPr="00CF0F00">
        <w:rPr>
          <w:rFonts w:ascii="Arial" w:hAnsi="Arial" w:cs="Arial"/>
          <w:color w:val="auto"/>
          <w:sz w:val="24"/>
          <w:szCs w:val="24"/>
          <w:lang w:val="en-CA"/>
        </w:rPr>
        <w:t xml:space="preserve">Non-discrimination in economic, social and cultural rights, art. 2, para. 2, 2009 and </w:t>
      </w:r>
      <w:r w:rsidRPr="00634847">
        <w:rPr>
          <w:rFonts w:ascii="Arial" w:eastAsiaTheme="majorEastAsia" w:hAnsi="Arial" w:cs="Arial"/>
          <w:color w:val="auto"/>
          <w:sz w:val="24"/>
          <w:szCs w:val="24"/>
          <w:lang w:val="en-CA"/>
        </w:rPr>
        <w:t>General Comment No 16</w:t>
      </w:r>
      <w:r w:rsidRPr="00CF0F00">
        <w:rPr>
          <w:rFonts w:ascii="Arial" w:hAnsi="Arial" w:cs="Arial"/>
          <w:color w:val="auto"/>
          <w:sz w:val="24"/>
          <w:szCs w:val="24"/>
          <w:lang w:val="en-CA"/>
        </w:rPr>
        <w:t>: The equal right of men and women to the enjoyment of all economic, social and cultural rights, art.3, 2005.</w:t>
      </w:r>
    </w:p>
    <w:p w14:paraId="5C7DBFC9" w14:textId="77777777" w:rsidR="00BB36C2" w:rsidRPr="00CF0F00" w:rsidRDefault="00BB36C2" w:rsidP="00BB36C2">
      <w:pPr>
        <w:pStyle w:val="NormalWeb"/>
        <w:spacing w:before="0" w:beforeAutospacing="0" w:after="0" w:afterAutospacing="0"/>
        <w:jc w:val="both"/>
        <w:rPr>
          <w:rFonts w:ascii="Arial" w:hAnsi="Arial" w:cs="Arial"/>
          <w:color w:val="auto"/>
          <w:sz w:val="24"/>
          <w:szCs w:val="24"/>
          <w:lang w:val="en-CA"/>
        </w:rPr>
      </w:pPr>
    </w:p>
    <w:p w14:paraId="7F481CAE" w14:textId="5F3359C2" w:rsidR="005F1438" w:rsidRDefault="005F1438" w:rsidP="00BB36C2">
      <w:pPr>
        <w:jc w:val="both"/>
        <w:rPr>
          <w:rFonts w:ascii="Arial" w:hAnsi="Arial" w:cs="Arial"/>
          <w:sz w:val="22"/>
          <w:lang w:val="en-CA"/>
        </w:rPr>
      </w:pPr>
      <w:r w:rsidRPr="00CF0F00">
        <w:rPr>
          <w:rFonts w:ascii="Arial" w:hAnsi="Arial" w:cs="Arial"/>
          <w:lang w:val="en-CA"/>
        </w:rPr>
        <w:t xml:space="preserve">CEDAW Committee, </w:t>
      </w:r>
      <w:r w:rsidRPr="00634847">
        <w:rPr>
          <w:rFonts w:ascii="Arial" w:eastAsiaTheme="majorEastAsia" w:hAnsi="Arial" w:cs="Arial"/>
          <w:lang w:val="en-CA"/>
        </w:rPr>
        <w:t>General recommendation No. 25</w:t>
      </w:r>
      <w:r w:rsidRPr="00CF0F00">
        <w:rPr>
          <w:rFonts w:ascii="Arial" w:hAnsi="Arial" w:cs="Arial"/>
          <w:lang w:val="en-CA"/>
        </w:rPr>
        <w:t xml:space="preserve"> -- thirtieth session, 2004 article 4 paragraph 1 - Temporary special measures</w:t>
      </w:r>
      <w:r w:rsidRPr="00CF0F00">
        <w:rPr>
          <w:rFonts w:ascii="Arial" w:hAnsi="Arial" w:cs="Arial"/>
          <w:sz w:val="22"/>
          <w:lang w:val="en-CA"/>
        </w:rPr>
        <w:t xml:space="preserve"> </w:t>
      </w:r>
    </w:p>
    <w:p w14:paraId="50075C37" w14:textId="77777777" w:rsidR="00BB36C2" w:rsidRPr="00CF0F00" w:rsidRDefault="00BB36C2" w:rsidP="00BB36C2">
      <w:pPr>
        <w:jc w:val="both"/>
        <w:rPr>
          <w:rFonts w:ascii="Arial" w:hAnsi="Arial" w:cs="Arial"/>
          <w:sz w:val="22"/>
          <w:lang w:val="en-CA"/>
        </w:rPr>
      </w:pPr>
    </w:p>
    <w:p w14:paraId="0C8144D0" w14:textId="77777777" w:rsidR="005F1438" w:rsidRPr="00CF0F00" w:rsidRDefault="005F1438" w:rsidP="00BB36C2">
      <w:pPr>
        <w:jc w:val="both"/>
        <w:rPr>
          <w:rFonts w:ascii="Arial" w:hAnsi="Arial" w:cs="Arial"/>
          <w:lang w:val="en-CA"/>
        </w:rPr>
      </w:pPr>
      <w:r w:rsidRPr="00CF0F00">
        <w:rPr>
          <w:rFonts w:ascii="Arial" w:hAnsi="Arial" w:cs="Arial"/>
          <w:lang w:val="en-CA"/>
        </w:rPr>
        <w:t xml:space="preserve">Committee on the Elimination of Racial Discrimination, </w:t>
      </w:r>
      <w:r w:rsidRPr="00634847">
        <w:rPr>
          <w:rFonts w:ascii="Arial" w:eastAsiaTheme="majorEastAsia" w:hAnsi="Arial" w:cs="Arial"/>
          <w:lang w:val="en-CA"/>
        </w:rPr>
        <w:t>General Recommendation No 25</w:t>
      </w:r>
      <w:r w:rsidRPr="00CF0F00">
        <w:rPr>
          <w:rFonts w:ascii="Arial" w:hAnsi="Arial" w:cs="Arial"/>
          <w:lang w:val="en-CA"/>
        </w:rPr>
        <w:t>: Gender Related Dimensions of Racial Discrimination, 2000.</w:t>
      </w:r>
    </w:p>
    <w:p w14:paraId="56398DF1" w14:textId="77777777" w:rsidR="005F1438" w:rsidRPr="00CF0F00" w:rsidRDefault="005F1438" w:rsidP="005F1438">
      <w:pPr>
        <w:ind w:left="900" w:hanging="900"/>
        <w:jc w:val="both"/>
        <w:rPr>
          <w:rFonts w:ascii="Arial" w:hAnsi="Arial" w:cs="Arial"/>
          <w:lang w:val="en-CA"/>
        </w:rPr>
      </w:pPr>
    </w:p>
    <w:p w14:paraId="602C7B13" w14:textId="77777777" w:rsidR="005131FB" w:rsidRDefault="005131FB" w:rsidP="005F1438">
      <w:pPr>
        <w:rPr>
          <w:rFonts w:ascii="Arial" w:hAnsi="Arial" w:cs="Arial"/>
          <w:u w:val="single"/>
          <w:lang w:val="en-IE"/>
        </w:rPr>
      </w:pPr>
    </w:p>
    <w:p w14:paraId="2659412A" w14:textId="0F48352B" w:rsidR="005F1438" w:rsidRPr="005131FB" w:rsidRDefault="005131FB" w:rsidP="005F1438">
      <w:pPr>
        <w:rPr>
          <w:rFonts w:ascii="Arial" w:hAnsi="Arial" w:cs="Arial"/>
          <w:u w:val="single"/>
          <w:lang w:val="en-IE"/>
        </w:rPr>
      </w:pPr>
      <w:r w:rsidRPr="005131FB">
        <w:rPr>
          <w:rFonts w:ascii="Arial" w:hAnsi="Arial" w:cs="Arial"/>
          <w:u w:val="single"/>
          <w:lang w:val="en-IE"/>
        </w:rPr>
        <w:t xml:space="preserve">Further readings: </w:t>
      </w:r>
    </w:p>
    <w:p w14:paraId="7B15ED02" w14:textId="133260D6" w:rsidR="005131FB" w:rsidRDefault="005131FB" w:rsidP="005F1438">
      <w:pPr>
        <w:rPr>
          <w:rFonts w:ascii="Arial" w:hAnsi="Arial" w:cs="Arial"/>
          <w:lang w:val="en-IE"/>
        </w:rPr>
      </w:pPr>
    </w:p>
    <w:p w14:paraId="0CCA182F" w14:textId="738F52AC" w:rsidR="005131FB" w:rsidRPr="005131FB" w:rsidRDefault="00BB36C2" w:rsidP="00BB36C2">
      <w:pPr>
        <w:jc w:val="both"/>
        <w:rPr>
          <w:lang w:val="en-IE" w:eastAsia="en-IE"/>
        </w:rPr>
      </w:pPr>
      <w:r>
        <w:rPr>
          <w:rFonts w:ascii="Arial" w:hAnsi="Arial" w:cs="Arial"/>
          <w:color w:val="000000"/>
          <w:lang w:val="en-IE" w:eastAsia="en-IE"/>
        </w:rPr>
        <w:t xml:space="preserve">Bayefsky </w:t>
      </w:r>
      <w:r w:rsidR="005131FB" w:rsidRPr="005131FB">
        <w:rPr>
          <w:rFonts w:ascii="Arial" w:hAnsi="Arial" w:cs="Arial"/>
          <w:color w:val="000000"/>
          <w:lang w:val="en-IE" w:eastAsia="en-IE"/>
        </w:rPr>
        <w:t xml:space="preserve">Anne F. “The Principle of Equality or Non-Discrimination in International Law”, 11 </w:t>
      </w:r>
      <w:r w:rsidR="005131FB" w:rsidRPr="005131FB">
        <w:rPr>
          <w:rFonts w:ascii="Arial" w:hAnsi="Arial" w:cs="Arial"/>
          <w:i/>
          <w:iCs/>
          <w:color w:val="000000"/>
          <w:lang w:val="en-IE" w:eastAsia="en-IE"/>
        </w:rPr>
        <w:t>Human Rights Law Journal</w:t>
      </w:r>
      <w:r w:rsidR="003822A0">
        <w:rPr>
          <w:rFonts w:ascii="Arial" w:hAnsi="Arial" w:cs="Arial"/>
          <w:color w:val="000000"/>
          <w:lang w:val="en-IE" w:eastAsia="en-IE"/>
        </w:rPr>
        <w:t xml:space="preserve"> (1990) 1.</w:t>
      </w:r>
    </w:p>
    <w:p w14:paraId="407067F2" w14:textId="77777777" w:rsidR="00BB36C2" w:rsidRDefault="00BB36C2" w:rsidP="00BB36C2">
      <w:pPr>
        <w:jc w:val="both"/>
        <w:rPr>
          <w:rFonts w:ascii="Arial" w:hAnsi="Arial" w:cs="Arial"/>
          <w:smallCaps/>
          <w:color w:val="000000"/>
          <w:lang w:val="en-IE" w:eastAsia="en-IE"/>
        </w:rPr>
      </w:pPr>
    </w:p>
    <w:p w14:paraId="400E8396" w14:textId="2BBBA9E4" w:rsidR="005131FB" w:rsidRDefault="00BB36C2" w:rsidP="00BB36C2">
      <w:pPr>
        <w:jc w:val="both"/>
        <w:rPr>
          <w:rFonts w:ascii="Arial" w:hAnsi="Arial" w:cs="Arial"/>
          <w:color w:val="000000"/>
          <w:lang w:val="en-IE" w:eastAsia="en-IE"/>
        </w:rPr>
      </w:pPr>
      <w:r>
        <w:rPr>
          <w:rFonts w:ascii="Arial" w:hAnsi="Arial" w:cs="Arial"/>
          <w:color w:val="000000"/>
          <w:lang w:val="en-IE" w:eastAsia="en-IE"/>
        </w:rPr>
        <w:t xml:space="preserve">Boerefijn </w:t>
      </w:r>
      <w:r w:rsidR="005131FB" w:rsidRPr="005131FB">
        <w:rPr>
          <w:rFonts w:ascii="Arial" w:hAnsi="Arial" w:cs="Arial"/>
          <w:color w:val="000000"/>
          <w:lang w:val="en-IE" w:eastAsia="en-IE"/>
        </w:rPr>
        <w:t xml:space="preserve">Ineke (ed) </w:t>
      </w:r>
      <w:r w:rsidR="005131FB" w:rsidRPr="005131FB">
        <w:rPr>
          <w:rFonts w:ascii="Arial" w:hAnsi="Arial" w:cs="Arial"/>
          <w:i/>
          <w:iCs/>
          <w:color w:val="000000"/>
          <w:lang w:val="en-IE" w:eastAsia="en-IE"/>
        </w:rPr>
        <w:t>Temporary Special Measures</w:t>
      </w:r>
      <w:r w:rsidR="006F5822">
        <w:rPr>
          <w:rFonts w:ascii="Arial" w:hAnsi="Arial" w:cs="Arial"/>
          <w:color w:val="000000"/>
          <w:lang w:val="en-IE" w:eastAsia="en-IE"/>
        </w:rPr>
        <w:t xml:space="preserve"> (Intersentia: </w:t>
      </w:r>
      <w:r w:rsidR="005131FB" w:rsidRPr="005131FB">
        <w:rPr>
          <w:rFonts w:ascii="Arial" w:hAnsi="Arial" w:cs="Arial"/>
          <w:color w:val="000000"/>
          <w:lang w:val="en-IE" w:eastAsia="en-IE"/>
        </w:rPr>
        <w:t>2003</w:t>
      </w:r>
      <w:r w:rsidR="006F5822">
        <w:rPr>
          <w:rFonts w:ascii="Arial" w:hAnsi="Arial" w:cs="Arial"/>
          <w:color w:val="000000"/>
          <w:lang w:val="en-IE" w:eastAsia="en-IE"/>
        </w:rPr>
        <w:t>)</w:t>
      </w:r>
    </w:p>
    <w:p w14:paraId="597156EF" w14:textId="77777777" w:rsidR="006F5822" w:rsidRPr="005131FB" w:rsidRDefault="006F5822" w:rsidP="00BB36C2">
      <w:pPr>
        <w:jc w:val="both"/>
        <w:rPr>
          <w:lang w:val="en-IE" w:eastAsia="en-IE"/>
        </w:rPr>
      </w:pPr>
    </w:p>
    <w:p w14:paraId="07DAFA65" w14:textId="3DD232F2" w:rsidR="005131FB" w:rsidRDefault="00BB36C2" w:rsidP="00BB36C2">
      <w:pPr>
        <w:jc w:val="both"/>
        <w:rPr>
          <w:rFonts w:ascii="Arial" w:hAnsi="Arial" w:cs="Arial"/>
          <w:color w:val="000000"/>
          <w:lang w:val="en-IE" w:eastAsia="en-IE"/>
        </w:rPr>
      </w:pPr>
      <w:r>
        <w:rPr>
          <w:rFonts w:ascii="Arial" w:hAnsi="Arial" w:cs="Arial"/>
          <w:color w:val="000000"/>
          <w:lang w:val="en-IE" w:eastAsia="en-IE"/>
        </w:rPr>
        <w:t xml:space="preserve">Cook </w:t>
      </w:r>
      <w:r w:rsidR="005131FB" w:rsidRPr="005131FB">
        <w:rPr>
          <w:rFonts w:ascii="Arial" w:hAnsi="Arial" w:cs="Arial"/>
          <w:color w:val="000000"/>
          <w:lang w:val="en-IE" w:eastAsia="en-IE"/>
        </w:rPr>
        <w:t xml:space="preserve">Rebecca and </w:t>
      </w:r>
      <w:r>
        <w:rPr>
          <w:rFonts w:ascii="Arial" w:hAnsi="Arial" w:cs="Arial"/>
          <w:color w:val="000000"/>
          <w:lang w:val="en-IE" w:eastAsia="en-IE"/>
        </w:rPr>
        <w:t xml:space="preserve">Cusack </w:t>
      </w:r>
      <w:r w:rsidR="005131FB" w:rsidRPr="005131FB">
        <w:rPr>
          <w:rFonts w:ascii="Arial" w:hAnsi="Arial" w:cs="Arial"/>
          <w:color w:val="000000"/>
          <w:lang w:val="en-IE" w:eastAsia="en-IE"/>
        </w:rPr>
        <w:t xml:space="preserve">Simone, </w:t>
      </w:r>
      <w:r w:rsidR="005131FB" w:rsidRPr="005131FB">
        <w:rPr>
          <w:rFonts w:ascii="Arial" w:hAnsi="Arial" w:cs="Arial"/>
          <w:i/>
          <w:iCs/>
          <w:color w:val="000000"/>
          <w:lang w:val="en-IE" w:eastAsia="en-IE"/>
        </w:rPr>
        <w:t xml:space="preserve">Gender Stereotyping: Transnational Legal Perspectives, </w:t>
      </w:r>
      <w:r w:rsidR="005131FB" w:rsidRPr="005131FB">
        <w:rPr>
          <w:rFonts w:ascii="Arial" w:hAnsi="Arial" w:cs="Arial"/>
          <w:color w:val="000000"/>
          <w:lang w:val="en-IE" w:eastAsia="en-IE"/>
        </w:rPr>
        <w:t>Philadelphia: Un</w:t>
      </w:r>
      <w:r w:rsidR="006F5822">
        <w:rPr>
          <w:rFonts w:ascii="Arial" w:hAnsi="Arial" w:cs="Arial"/>
          <w:color w:val="000000"/>
          <w:lang w:val="en-IE" w:eastAsia="en-IE"/>
        </w:rPr>
        <w:t>iversity of Pennsylvania Press (</w:t>
      </w:r>
      <w:r w:rsidR="005131FB" w:rsidRPr="005131FB">
        <w:rPr>
          <w:rFonts w:ascii="Arial" w:hAnsi="Arial" w:cs="Arial"/>
          <w:color w:val="000000"/>
          <w:lang w:val="en-IE" w:eastAsia="en-IE"/>
        </w:rPr>
        <w:t>2010</w:t>
      </w:r>
      <w:r w:rsidR="006F5822">
        <w:rPr>
          <w:rFonts w:ascii="Arial" w:hAnsi="Arial" w:cs="Arial"/>
          <w:color w:val="000000"/>
          <w:lang w:val="en-IE" w:eastAsia="en-IE"/>
        </w:rPr>
        <w:t>)</w:t>
      </w:r>
    </w:p>
    <w:p w14:paraId="16AE5EA6" w14:textId="77777777" w:rsidR="00BB36C2" w:rsidRPr="005131FB" w:rsidRDefault="00BB36C2" w:rsidP="00BB36C2">
      <w:pPr>
        <w:jc w:val="both"/>
        <w:rPr>
          <w:lang w:val="en-IE" w:eastAsia="en-IE"/>
        </w:rPr>
      </w:pPr>
    </w:p>
    <w:p w14:paraId="76C4B38E" w14:textId="0441C61D" w:rsidR="005131FB" w:rsidRDefault="00BB36C2" w:rsidP="00BB36C2">
      <w:pPr>
        <w:jc w:val="both"/>
        <w:rPr>
          <w:rFonts w:ascii="Arial" w:hAnsi="Arial" w:cs="Arial"/>
          <w:color w:val="000000"/>
          <w:lang w:val="en-IE" w:eastAsia="en-IE"/>
        </w:rPr>
      </w:pPr>
      <w:r>
        <w:rPr>
          <w:rFonts w:ascii="Arial" w:hAnsi="Arial" w:cs="Arial"/>
          <w:color w:val="000000"/>
          <w:lang w:val="en-IE" w:eastAsia="en-IE"/>
        </w:rPr>
        <w:t xml:space="preserve">Cusack Simone and Cook </w:t>
      </w:r>
      <w:r w:rsidR="005131FB" w:rsidRPr="005131FB">
        <w:rPr>
          <w:rFonts w:ascii="Arial" w:hAnsi="Arial" w:cs="Arial"/>
          <w:color w:val="000000"/>
          <w:lang w:val="en-IE" w:eastAsia="en-IE"/>
        </w:rPr>
        <w:t xml:space="preserve">Rebecca, “Combating Discrimination Based on Sex and Gender” in Krause, C and Scheinin, M. (eds.) </w:t>
      </w:r>
      <w:r w:rsidR="005131FB" w:rsidRPr="005131FB">
        <w:rPr>
          <w:rFonts w:ascii="Arial" w:hAnsi="Arial" w:cs="Arial"/>
          <w:i/>
          <w:iCs/>
          <w:color w:val="000000"/>
          <w:lang w:val="en-IE" w:eastAsia="en-IE"/>
        </w:rPr>
        <w:t>International Protection of Human Rights: A Textbook</w:t>
      </w:r>
      <w:r w:rsidR="005131FB" w:rsidRPr="005131FB">
        <w:rPr>
          <w:rFonts w:ascii="Arial" w:hAnsi="Arial" w:cs="Arial"/>
          <w:color w:val="000000"/>
          <w:lang w:val="en-IE" w:eastAsia="en-IE"/>
        </w:rPr>
        <w:t>, Turku: Institute for Human Rights, Abo Akademi</w:t>
      </w:r>
      <w:r w:rsidR="003822A0">
        <w:rPr>
          <w:rFonts w:ascii="Arial" w:hAnsi="Arial" w:cs="Arial"/>
          <w:color w:val="000000"/>
          <w:lang w:val="en-IE" w:eastAsia="en-IE"/>
        </w:rPr>
        <w:t xml:space="preserve"> University, </w:t>
      </w:r>
      <w:r w:rsidR="006F5822">
        <w:rPr>
          <w:rFonts w:ascii="Arial" w:hAnsi="Arial" w:cs="Arial"/>
          <w:color w:val="000000"/>
          <w:lang w:val="en-IE" w:eastAsia="en-IE"/>
        </w:rPr>
        <w:t>(2009)</w:t>
      </w:r>
      <w:r w:rsidR="003822A0">
        <w:rPr>
          <w:rFonts w:ascii="Arial" w:hAnsi="Arial" w:cs="Arial"/>
          <w:color w:val="000000"/>
          <w:lang w:val="en-IE" w:eastAsia="en-IE"/>
        </w:rPr>
        <w:t xml:space="preserve"> 205.</w:t>
      </w:r>
    </w:p>
    <w:p w14:paraId="36B4CD8E" w14:textId="77777777" w:rsidR="00BB36C2" w:rsidRPr="005131FB" w:rsidRDefault="00BB36C2" w:rsidP="00BB36C2">
      <w:pPr>
        <w:jc w:val="both"/>
        <w:rPr>
          <w:lang w:val="en-IE" w:eastAsia="en-IE"/>
        </w:rPr>
      </w:pPr>
    </w:p>
    <w:p w14:paraId="6D842A80" w14:textId="45D4CBB8" w:rsidR="005A0B05" w:rsidRPr="006F5822" w:rsidRDefault="00BB36C2" w:rsidP="006F5822">
      <w:pPr>
        <w:jc w:val="both"/>
        <w:rPr>
          <w:lang w:val="en-IE" w:eastAsia="en-IE"/>
        </w:rPr>
      </w:pPr>
      <w:r>
        <w:rPr>
          <w:rFonts w:ascii="Arial" w:hAnsi="Arial" w:cs="Arial"/>
          <w:color w:val="000000"/>
          <w:lang w:val="en-IE" w:eastAsia="en-IE"/>
        </w:rPr>
        <w:t xml:space="preserve">Facio </w:t>
      </w:r>
      <w:r w:rsidR="005131FB" w:rsidRPr="005131FB">
        <w:rPr>
          <w:rFonts w:ascii="Arial" w:hAnsi="Arial" w:cs="Arial"/>
          <w:color w:val="000000"/>
          <w:lang w:val="en-IE" w:eastAsia="en-IE"/>
        </w:rPr>
        <w:t xml:space="preserve">Alda, </w:t>
      </w:r>
      <w:r w:rsidR="005131FB" w:rsidRPr="005131FB">
        <w:rPr>
          <w:rFonts w:ascii="Arial" w:hAnsi="Arial" w:cs="Arial"/>
          <w:smallCaps/>
          <w:color w:val="000000"/>
          <w:lang w:val="en-IE" w:eastAsia="en-IE"/>
        </w:rPr>
        <w:t>Morgan</w:t>
      </w:r>
      <w:r w:rsidR="005131FB" w:rsidRPr="005131FB">
        <w:rPr>
          <w:rFonts w:ascii="Arial" w:hAnsi="Arial" w:cs="Arial"/>
          <w:color w:val="000000"/>
          <w:lang w:val="en-IE" w:eastAsia="en-IE"/>
        </w:rPr>
        <w:t xml:space="preserve">, Martha I. “Equity or Equality for Women? Understanding CEDAW’s Equality Principles”, 60 </w:t>
      </w:r>
      <w:r w:rsidR="005131FB" w:rsidRPr="005131FB">
        <w:rPr>
          <w:rFonts w:ascii="Arial" w:hAnsi="Arial" w:cs="Arial"/>
          <w:i/>
          <w:iCs/>
          <w:color w:val="000000"/>
          <w:lang w:val="en-IE" w:eastAsia="en-IE"/>
        </w:rPr>
        <w:t>Alabama Law Review</w:t>
      </w:r>
      <w:r w:rsidR="003822A0">
        <w:rPr>
          <w:rFonts w:ascii="Arial" w:hAnsi="Arial" w:cs="Arial"/>
          <w:color w:val="000000"/>
          <w:lang w:val="en-IE" w:eastAsia="en-IE"/>
        </w:rPr>
        <w:t xml:space="preserve"> (2008), 1133.</w:t>
      </w:r>
    </w:p>
    <w:p w14:paraId="548BA5EC" w14:textId="2FE9C004" w:rsidR="0059163C" w:rsidRDefault="0059163C" w:rsidP="00AD28F7">
      <w:pPr>
        <w:jc w:val="center"/>
        <w:rPr>
          <w:rFonts w:ascii="Arial" w:hAnsi="Arial" w:cs="Arial"/>
          <w:b/>
          <w:bCs/>
          <w:lang w:val="en-IE"/>
        </w:rPr>
      </w:pPr>
      <w:r>
        <w:rPr>
          <w:rFonts w:ascii="Arial" w:hAnsi="Arial" w:cs="Arial"/>
          <w:b/>
          <w:bCs/>
          <w:lang w:val="en-IE"/>
        </w:rPr>
        <w:lastRenderedPageBreak/>
        <w:t>Week 6: READING WEEK</w:t>
      </w:r>
    </w:p>
    <w:p w14:paraId="35781971" w14:textId="43C9A726" w:rsidR="0059163C" w:rsidRDefault="0059163C" w:rsidP="00AD28F7">
      <w:pPr>
        <w:jc w:val="center"/>
        <w:rPr>
          <w:rFonts w:ascii="Arial" w:hAnsi="Arial" w:cs="Arial"/>
          <w:b/>
          <w:bCs/>
          <w:lang w:val="en-IE"/>
        </w:rPr>
      </w:pPr>
      <w:r>
        <w:rPr>
          <w:rFonts w:ascii="Arial" w:hAnsi="Arial" w:cs="Arial"/>
          <w:b/>
          <w:bCs/>
          <w:lang w:val="en-IE"/>
        </w:rPr>
        <w:t>(19 February 2025)</w:t>
      </w:r>
    </w:p>
    <w:p w14:paraId="39887E1A" w14:textId="77777777" w:rsidR="0059163C" w:rsidRDefault="0059163C" w:rsidP="00AD28F7">
      <w:pPr>
        <w:jc w:val="center"/>
        <w:rPr>
          <w:rFonts w:ascii="Arial" w:hAnsi="Arial" w:cs="Arial"/>
          <w:b/>
          <w:bCs/>
          <w:lang w:val="en-IE"/>
        </w:rPr>
      </w:pPr>
    </w:p>
    <w:p w14:paraId="5CF21322" w14:textId="77777777" w:rsidR="0059163C" w:rsidRDefault="0059163C" w:rsidP="00AD28F7">
      <w:pPr>
        <w:jc w:val="center"/>
        <w:rPr>
          <w:rFonts w:ascii="Arial" w:hAnsi="Arial" w:cs="Arial"/>
          <w:b/>
          <w:bCs/>
          <w:lang w:val="en-IE"/>
        </w:rPr>
      </w:pPr>
    </w:p>
    <w:p w14:paraId="7C9C7BF0" w14:textId="77777777" w:rsidR="0059163C" w:rsidRDefault="0059163C" w:rsidP="00AD28F7">
      <w:pPr>
        <w:jc w:val="center"/>
        <w:rPr>
          <w:rFonts w:ascii="Arial" w:hAnsi="Arial" w:cs="Arial"/>
          <w:b/>
          <w:bCs/>
          <w:lang w:val="en-IE"/>
        </w:rPr>
      </w:pPr>
    </w:p>
    <w:p w14:paraId="64FE67B2" w14:textId="77777777" w:rsidR="0059163C" w:rsidRDefault="0059163C" w:rsidP="00AD28F7">
      <w:pPr>
        <w:jc w:val="center"/>
        <w:rPr>
          <w:rFonts w:ascii="Arial" w:hAnsi="Arial" w:cs="Arial"/>
          <w:b/>
          <w:bCs/>
          <w:lang w:val="en-IE"/>
        </w:rPr>
      </w:pPr>
    </w:p>
    <w:p w14:paraId="4DDECB63" w14:textId="77777777" w:rsidR="0059163C" w:rsidRDefault="0059163C" w:rsidP="00AD28F7">
      <w:pPr>
        <w:jc w:val="center"/>
        <w:rPr>
          <w:rFonts w:ascii="Arial" w:hAnsi="Arial" w:cs="Arial"/>
          <w:b/>
          <w:bCs/>
          <w:lang w:val="en-IE"/>
        </w:rPr>
      </w:pPr>
    </w:p>
    <w:p w14:paraId="264577E5" w14:textId="77777777" w:rsidR="0059163C" w:rsidRDefault="0059163C" w:rsidP="00AD28F7">
      <w:pPr>
        <w:jc w:val="center"/>
        <w:rPr>
          <w:rFonts w:ascii="Arial" w:hAnsi="Arial" w:cs="Arial"/>
          <w:b/>
          <w:bCs/>
          <w:lang w:val="en-IE"/>
        </w:rPr>
      </w:pPr>
    </w:p>
    <w:p w14:paraId="191D9C69" w14:textId="77777777" w:rsidR="0059163C" w:rsidRDefault="0059163C" w:rsidP="00AD28F7">
      <w:pPr>
        <w:jc w:val="center"/>
        <w:rPr>
          <w:rFonts w:ascii="Arial" w:hAnsi="Arial" w:cs="Arial"/>
          <w:b/>
          <w:bCs/>
          <w:lang w:val="en-IE"/>
        </w:rPr>
      </w:pPr>
    </w:p>
    <w:p w14:paraId="263EAA59" w14:textId="77777777" w:rsidR="0059163C" w:rsidRDefault="0059163C" w:rsidP="00AD28F7">
      <w:pPr>
        <w:jc w:val="center"/>
        <w:rPr>
          <w:rFonts w:ascii="Arial" w:hAnsi="Arial" w:cs="Arial"/>
          <w:b/>
          <w:bCs/>
          <w:lang w:val="en-IE"/>
        </w:rPr>
      </w:pPr>
    </w:p>
    <w:p w14:paraId="752D6D85" w14:textId="77777777" w:rsidR="0059163C" w:rsidRDefault="0059163C" w:rsidP="00AD28F7">
      <w:pPr>
        <w:jc w:val="center"/>
        <w:rPr>
          <w:rFonts w:ascii="Arial" w:hAnsi="Arial" w:cs="Arial"/>
          <w:b/>
          <w:bCs/>
          <w:lang w:val="en-IE"/>
        </w:rPr>
      </w:pPr>
    </w:p>
    <w:p w14:paraId="3386ADFB" w14:textId="77777777" w:rsidR="0059163C" w:rsidRDefault="0059163C" w:rsidP="00AD28F7">
      <w:pPr>
        <w:jc w:val="center"/>
        <w:rPr>
          <w:rFonts w:ascii="Arial" w:hAnsi="Arial" w:cs="Arial"/>
          <w:b/>
          <w:bCs/>
          <w:lang w:val="en-IE"/>
        </w:rPr>
      </w:pPr>
    </w:p>
    <w:p w14:paraId="70867C36" w14:textId="77777777" w:rsidR="0059163C" w:rsidRDefault="0059163C" w:rsidP="00AD28F7">
      <w:pPr>
        <w:jc w:val="center"/>
        <w:rPr>
          <w:rFonts w:ascii="Arial" w:hAnsi="Arial" w:cs="Arial"/>
          <w:b/>
          <w:bCs/>
          <w:lang w:val="en-IE"/>
        </w:rPr>
      </w:pPr>
    </w:p>
    <w:p w14:paraId="367AAE0B" w14:textId="77777777" w:rsidR="0059163C" w:rsidRDefault="0059163C" w:rsidP="00AD28F7">
      <w:pPr>
        <w:jc w:val="center"/>
        <w:rPr>
          <w:rFonts w:ascii="Arial" w:hAnsi="Arial" w:cs="Arial"/>
          <w:b/>
          <w:bCs/>
          <w:lang w:val="en-IE"/>
        </w:rPr>
      </w:pPr>
    </w:p>
    <w:p w14:paraId="3E8441E7" w14:textId="77777777" w:rsidR="0059163C" w:rsidRDefault="0059163C" w:rsidP="00AD28F7">
      <w:pPr>
        <w:jc w:val="center"/>
        <w:rPr>
          <w:rFonts w:ascii="Arial" w:hAnsi="Arial" w:cs="Arial"/>
          <w:b/>
          <w:bCs/>
          <w:lang w:val="en-IE"/>
        </w:rPr>
      </w:pPr>
    </w:p>
    <w:p w14:paraId="3CE98A8D" w14:textId="77777777" w:rsidR="0059163C" w:rsidRDefault="0059163C" w:rsidP="00AD28F7">
      <w:pPr>
        <w:jc w:val="center"/>
        <w:rPr>
          <w:rFonts w:ascii="Arial" w:hAnsi="Arial" w:cs="Arial"/>
          <w:b/>
          <w:bCs/>
          <w:lang w:val="en-IE"/>
        </w:rPr>
      </w:pPr>
    </w:p>
    <w:p w14:paraId="3364DD74" w14:textId="77777777" w:rsidR="0059163C" w:rsidRDefault="0059163C" w:rsidP="00AD28F7">
      <w:pPr>
        <w:jc w:val="center"/>
        <w:rPr>
          <w:rFonts w:ascii="Arial" w:hAnsi="Arial" w:cs="Arial"/>
          <w:b/>
          <w:bCs/>
          <w:lang w:val="en-IE"/>
        </w:rPr>
      </w:pPr>
    </w:p>
    <w:p w14:paraId="26951F7F" w14:textId="77777777" w:rsidR="0059163C" w:rsidRDefault="0059163C" w:rsidP="00AD28F7">
      <w:pPr>
        <w:jc w:val="center"/>
        <w:rPr>
          <w:rFonts w:ascii="Arial" w:hAnsi="Arial" w:cs="Arial"/>
          <w:b/>
          <w:bCs/>
          <w:lang w:val="en-IE"/>
        </w:rPr>
      </w:pPr>
    </w:p>
    <w:p w14:paraId="308511C7" w14:textId="77777777" w:rsidR="0059163C" w:rsidRDefault="0059163C" w:rsidP="00AD28F7">
      <w:pPr>
        <w:jc w:val="center"/>
        <w:rPr>
          <w:rFonts w:ascii="Arial" w:hAnsi="Arial" w:cs="Arial"/>
          <w:b/>
          <w:bCs/>
          <w:lang w:val="en-IE"/>
        </w:rPr>
      </w:pPr>
    </w:p>
    <w:p w14:paraId="4FCC30F1" w14:textId="77777777" w:rsidR="0059163C" w:rsidRDefault="0059163C" w:rsidP="00AD28F7">
      <w:pPr>
        <w:jc w:val="center"/>
        <w:rPr>
          <w:rFonts w:ascii="Arial" w:hAnsi="Arial" w:cs="Arial"/>
          <w:b/>
          <w:bCs/>
          <w:lang w:val="en-IE"/>
        </w:rPr>
      </w:pPr>
    </w:p>
    <w:p w14:paraId="79EC1AFE" w14:textId="77777777" w:rsidR="0059163C" w:rsidRDefault="0059163C" w:rsidP="00AD28F7">
      <w:pPr>
        <w:jc w:val="center"/>
        <w:rPr>
          <w:rFonts w:ascii="Arial" w:hAnsi="Arial" w:cs="Arial"/>
          <w:b/>
          <w:bCs/>
          <w:lang w:val="en-IE"/>
        </w:rPr>
      </w:pPr>
    </w:p>
    <w:p w14:paraId="01000FAD" w14:textId="77777777" w:rsidR="0059163C" w:rsidRDefault="0059163C" w:rsidP="00AD28F7">
      <w:pPr>
        <w:jc w:val="center"/>
        <w:rPr>
          <w:rFonts w:ascii="Arial" w:hAnsi="Arial" w:cs="Arial"/>
          <w:b/>
          <w:bCs/>
          <w:lang w:val="en-IE"/>
        </w:rPr>
      </w:pPr>
    </w:p>
    <w:p w14:paraId="363D08A4" w14:textId="77777777" w:rsidR="0059163C" w:rsidRDefault="0059163C" w:rsidP="00AD28F7">
      <w:pPr>
        <w:jc w:val="center"/>
        <w:rPr>
          <w:rFonts w:ascii="Arial" w:hAnsi="Arial" w:cs="Arial"/>
          <w:b/>
          <w:bCs/>
          <w:lang w:val="en-IE"/>
        </w:rPr>
      </w:pPr>
    </w:p>
    <w:p w14:paraId="21130E6D" w14:textId="77777777" w:rsidR="0059163C" w:rsidRDefault="0059163C" w:rsidP="00AD28F7">
      <w:pPr>
        <w:jc w:val="center"/>
        <w:rPr>
          <w:rFonts w:ascii="Arial" w:hAnsi="Arial" w:cs="Arial"/>
          <w:b/>
          <w:bCs/>
          <w:lang w:val="en-IE"/>
        </w:rPr>
      </w:pPr>
    </w:p>
    <w:p w14:paraId="431AC116" w14:textId="77777777" w:rsidR="0059163C" w:rsidRDefault="0059163C" w:rsidP="00AD28F7">
      <w:pPr>
        <w:jc w:val="center"/>
        <w:rPr>
          <w:rFonts w:ascii="Arial" w:hAnsi="Arial" w:cs="Arial"/>
          <w:b/>
          <w:bCs/>
          <w:lang w:val="en-IE"/>
        </w:rPr>
      </w:pPr>
    </w:p>
    <w:p w14:paraId="45403477" w14:textId="77777777" w:rsidR="0059163C" w:rsidRDefault="0059163C" w:rsidP="00AD28F7">
      <w:pPr>
        <w:jc w:val="center"/>
        <w:rPr>
          <w:rFonts w:ascii="Arial" w:hAnsi="Arial" w:cs="Arial"/>
          <w:b/>
          <w:bCs/>
          <w:lang w:val="en-IE"/>
        </w:rPr>
      </w:pPr>
    </w:p>
    <w:p w14:paraId="1415F58F" w14:textId="77777777" w:rsidR="0059163C" w:rsidRDefault="0059163C" w:rsidP="00AD28F7">
      <w:pPr>
        <w:jc w:val="center"/>
        <w:rPr>
          <w:rFonts w:ascii="Arial" w:hAnsi="Arial" w:cs="Arial"/>
          <w:b/>
          <w:bCs/>
          <w:lang w:val="en-IE"/>
        </w:rPr>
      </w:pPr>
    </w:p>
    <w:p w14:paraId="50E01ABB" w14:textId="77777777" w:rsidR="0059163C" w:rsidRDefault="0059163C" w:rsidP="00AD28F7">
      <w:pPr>
        <w:jc w:val="center"/>
        <w:rPr>
          <w:rFonts w:ascii="Arial" w:hAnsi="Arial" w:cs="Arial"/>
          <w:b/>
          <w:bCs/>
          <w:lang w:val="en-IE"/>
        </w:rPr>
      </w:pPr>
    </w:p>
    <w:p w14:paraId="63216C27" w14:textId="77777777" w:rsidR="0059163C" w:rsidRDefault="0059163C" w:rsidP="00AD28F7">
      <w:pPr>
        <w:jc w:val="center"/>
        <w:rPr>
          <w:rFonts w:ascii="Arial" w:hAnsi="Arial" w:cs="Arial"/>
          <w:b/>
          <w:bCs/>
          <w:lang w:val="en-IE"/>
        </w:rPr>
      </w:pPr>
    </w:p>
    <w:p w14:paraId="4ED5C209" w14:textId="77777777" w:rsidR="0059163C" w:rsidRDefault="0059163C" w:rsidP="00AD28F7">
      <w:pPr>
        <w:jc w:val="center"/>
        <w:rPr>
          <w:rFonts w:ascii="Arial" w:hAnsi="Arial" w:cs="Arial"/>
          <w:b/>
          <w:bCs/>
          <w:lang w:val="en-IE"/>
        </w:rPr>
      </w:pPr>
    </w:p>
    <w:p w14:paraId="7D53EE6E" w14:textId="77777777" w:rsidR="0059163C" w:rsidRDefault="0059163C" w:rsidP="00AD28F7">
      <w:pPr>
        <w:jc w:val="center"/>
        <w:rPr>
          <w:rFonts w:ascii="Arial" w:hAnsi="Arial" w:cs="Arial"/>
          <w:b/>
          <w:bCs/>
          <w:lang w:val="en-IE"/>
        </w:rPr>
      </w:pPr>
    </w:p>
    <w:p w14:paraId="4282A163" w14:textId="77777777" w:rsidR="0059163C" w:rsidRDefault="0059163C" w:rsidP="00AD28F7">
      <w:pPr>
        <w:jc w:val="center"/>
        <w:rPr>
          <w:rFonts w:ascii="Arial" w:hAnsi="Arial" w:cs="Arial"/>
          <w:b/>
          <w:bCs/>
          <w:lang w:val="en-IE"/>
        </w:rPr>
      </w:pPr>
    </w:p>
    <w:p w14:paraId="591D46F2" w14:textId="77777777" w:rsidR="0059163C" w:rsidRDefault="0059163C" w:rsidP="00AD28F7">
      <w:pPr>
        <w:jc w:val="center"/>
        <w:rPr>
          <w:rFonts w:ascii="Arial" w:hAnsi="Arial" w:cs="Arial"/>
          <w:b/>
          <w:bCs/>
          <w:lang w:val="en-IE"/>
        </w:rPr>
      </w:pPr>
    </w:p>
    <w:p w14:paraId="17188458" w14:textId="77777777" w:rsidR="0059163C" w:rsidRDefault="0059163C" w:rsidP="00AD28F7">
      <w:pPr>
        <w:jc w:val="center"/>
        <w:rPr>
          <w:rFonts w:ascii="Arial" w:hAnsi="Arial" w:cs="Arial"/>
          <w:b/>
          <w:bCs/>
          <w:lang w:val="en-IE"/>
        </w:rPr>
      </w:pPr>
    </w:p>
    <w:p w14:paraId="06DBF4B2" w14:textId="77777777" w:rsidR="0059163C" w:rsidRDefault="0059163C" w:rsidP="00AD28F7">
      <w:pPr>
        <w:jc w:val="center"/>
        <w:rPr>
          <w:rFonts w:ascii="Arial" w:hAnsi="Arial" w:cs="Arial"/>
          <w:b/>
          <w:bCs/>
          <w:lang w:val="en-IE"/>
        </w:rPr>
      </w:pPr>
    </w:p>
    <w:p w14:paraId="24177800" w14:textId="77777777" w:rsidR="0059163C" w:rsidRDefault="0059163C" w:rsidP="00AD28F7">
      <w:pPr>
        <w:jc w:val="center"/>
        <w:rPr>
          <w:rFonts w:ascii="Arial" w:hAnsi="Arial" w:cs="Arial"/>
          <w:b/>
          <w:bCs/>
          <w:lang w:val="en-IE"/>
        </w:rPr>
      </w:pPr>
    </w:p>
    <w:p w14:paraId="05B1DDB5" w14:textId="77777777" w:rsidR="0059163C" w:rsidRDefault="0059163C" w:rsidP="00AD28F7">
      <w:pPr>
        <w:jc w:val="center"/>
        <w:rPr>
          <w:rFonts w:ascii="Arial" w:hAnsi="Arial" w:cs="Arial"/>
          <w:b/>
          <w:bCs/>
          <w:lang w:val="en-IE"/>
        </w:rPr>
      </w:pPr>
    </w:p>
    <w:p w14:paraId="0F891FC5" w14:textId="77777777" w:rsidR="0059163C" w:rsidRDefault="0059163C" w:rsidP="00AD28F7">
      <w:pPr>
        <w:jc w:val="center"/>
        <w:rPr>
          <w:rFonts w:ascii="Arial" w:hAnsi="Arial" w:cs="Arial"/>
          <w:b/>
          <w:bCs/>
          <w:lang w:val="en-IE"/>
        </w:rPr>
      </w:pPr>
    </w:p>
    <w:p w14:paraId="4EEB9235" w14:textId="77777777" w:rsidR="0059163C" w:rsidRDefault="0059163C" w:rsidP="00AD28F7">
      <w:pPr>
        <w:jc w:val="center"/>
        <w:rPr>
          <w:rFonts w:ascii="Arial" w:hAnsi="Arial" w:cs="Arial"/>
          <w:b/>
          <w:bCs/>
          <w:lang w:val="en-IE"/>
        </w:rPr>
      </w:pPr>
    </w:p>
    <w:p w14:paraId="5A4B8B30" w14:textId="77777777" w:rsidR="0059163C" w:rsidRDefault="0059163C" w:rsidP="00AD28F7">
      <w:pPr>
        <w:jc w:val="center"/>
        <w:rPr>
          <w:rFonts w:ascii="Arial" w:hAnsi="Arial" w:cs="Arial"/>
          <w:b/>
          <w:bCs/>
          <w:lang w:val="en-IE"/>
        </w:rPr>
      </w:pPr>
    </w:p>
    <w:p w14:paraId="4C52278F" w14:textId="77777777" w:rsidR="0059163C" w:rsidRDefault="0059163C" w:rsidP="00AD28F7">
      <w:pPr>
        <w:jc w:val="center"/>
        <w:rPr>
          <w:rFonts w:ascii="Arial" w:hAnsi="Arial" w:cs="Arial"/>
          <w:b/>
          <w:bCs/>
          <w:lang w:val="en-IE"/>
        </w:rPr>
      </w:pPr>
    </w:p>
    <w:p w14:paraId="3829EFEE" w14:textId="77777777" w:rsidR="0059163C" w:rsidRDefault="0059163C" w:rsidP="00AD28F7">
      <w:pPr>
        <w:jc w:val="center"/>
        <w:rPr>
          <w:rFonts w:ascii="Arial" w:hAnsi="Arial" w:cs="Arial"/>
          <w:b/>
          <w:bCs/>
          <w:lang w:val="en-IE"/>
        </w:rPr>
      </w:pPr>
    </w:p>
    <w:p w14:paraId="0AE7423B" w14:textId="77777777" w:rsidR="0059163C" w:rsidRDefault="0059163C" w:rsidP="00AD28F7">
      <w:pPr>
        <w:jc w:val="center"/>
        <w:rPr>
          <w:rFonts w:ascii="Arial" w:hAnsi="Arial" w:cs="Arial"/>
          <w:b/>
          <w:bCs/>
          <w:lang w:val="en-IE"/>
        </w:rPr>
      </w:pPr>
    </w:p>
    <w:p w14:paraId="2EE283C6" w14:textId="77777777" w:rsidR="0059163C" w:rsidRDefault="0059163C" w:rsidP="00AD28F7">
      <w:pPr>
        <w:jc w:val="center"/>
        <w:rPr>
          <w:rFonts w:ascii="Arial" w:hAnsi="Arial" w:cs="Arial"/>
          <w:b/>
          <w:bCs/>
          <w:lang w:val="en-IE"/>
        </w:rPr>
      </w:pPr>
    </w:p>
    <w:p w14:paraId="0E6F3FD3" w14:textId="77777777" w:rsidR="0059163C" w:rsidRDefault="0059163C" w:rsidP="00AD28F7">
      <w:pPr>
        <w:jc w:val="center"/>
        <w:rPr>
          <w:rFonts w:ascii="Arial" w:hAnsi="Arial" w:cs="Arial"/>
          <w:b/>
          <w:bCs/>
          <w:lang w:val="en-IE"/>
        </w:rPr>
      </w:pPr>
    </w:p>
    <w:p w14:paraId="04A376A4" w14:textId="77777777" w:rsidR="0059163C" w:rsidRDefault="0059163C" w:rsidP="00AD28F7">
      <w:pPr>
        <w:jc w:val="center"/>
        <w:rPr>
          <w:rFonts w:ascii="Arial" w:hAnsi="Arial" w:cs="Arial"/>
          <w:b/>
          <w:bCs/>
          <w:lang w:val="en-IE"/>
        </w:rPr>
      </w:pPr>
    </w:p>
    <w:p w14:paraId="48D25AC1" w14:textId="77777777" w:rsidR="00683314" w:rsidRDefault="00F75294" w:rsidP="00AD28F7">
      <w:pPr>
        <w:jc w:val="center"/>
        <w:rPr>
          <w:rFonts w:ascii="Arial" w:hAnsi="Arial" w:cs="Arial"/>
          <w:b/>
          <w:bCs/>
          <w:lang w:val="en-IE"/>
        </w:rPr>
      </w:pPr>
      <w:r>
        <w:rPr>
          <w:rFonts w:ascii="Arial" w:hAnsi="Arial" w:cs="Arial"/>
          <w:b/>
          <w:bCs/>
          <w:lang w:val="en-IE"/>
        </w:rPr>
        <w:lastRenderedPageBreak/>
        <w:t xml:space="preserve">Week 7: </w:t>
      </w:r>
      <w:r w:rsidR="00683314" w:rsidRPr="00683314">
        <w:rPr>
          <w:rFonts w:ascii="Arial" w:hAnsi="Arial" w:cs="Arial"/>
          <w:b/>
          <w:bCs/>
          <w:lang w:val="en-IE"/>
        </w:rPr>
        <w:t>Femonationalism and the question of Muslim women in Europe</w:t>
      </w:r>
    </w:p>
    <w:p w14:paraId="5885C8EF" w14:textId="6C70D354" w:rsidR="00F75294" w:rsidRDefault="00683314" w:rsidP="00AD28F7">
      <w:pPr>
        <w:jc w:val="center"/>
        <w:rPr>
          <w:rFonts w:ascii="Arial" w:hAnsi="Arial" w:cs="Arial"/>
          <w:b/>
          <w:bCs/>
          <w:lang w:val="en-IE"/>
        </w:rPr>
      </w:pPr>
      <w:r>
        <w:rPr>
          <w:rFonts w:ascii="Arial" w:hAnsi="Arial" w:cs="Arial"/>
          <w:b/>
          <w:bCs/>
          <w:lang w:val="en-IE"/>
        </w:rPr>
        <w:t xml:space="preserve"> </w:t>
      </w:r>
      <w:r w:rsidR="00F75294">
        <w:rPr>
          <w:rFonts w:ascii="Arial" w:hAnsi="Arial" w:cs="Arial"/>
          <w:b/>
          <w:bCs/>
          <w:lang w:val="en-IE"/>
        </w:rPr>
        <w:t>(19 February 2025)</w:t>
      </w:r>
    </w:p>
    <w:p w14:paraId="3F68346D" w14:textId="1BB01DA1" w:rsidR="00683314" w:rsidRDefault="00683314" w:rsidP="00AD28F7">
      <w:pPr>
        <w:jc w:val="center"/>
        <w:rPr>
          <w:rFonts w:ascii="Arial" w:hAnsi="Arial" w:cs="Arial"/>
          <w:b/>
          <w:bCs/>
          <w:lang w:val="en-IE"/>
        </w:rPr>
      </w:pPr>
    </w:p>
    <w:p w14:paraId="4E6D6FC5" w14:textId="50C6DC50" w:rsidR="00683314" w:rsidRPr="00683314" w:rsidRDefault="00683314" w:rsidP="00683314">
      <w:pPr>
        <w:pStyle w:val="ListParagraph"/>
        <w:jc w:val="center"/>
        <w:rPr>
          <w:rFonts w:ascii="Arial" w:hAnsi="Arial" w:cs="Arial"/>
          <w:bCs/>
          <w:lang w:val="en-IE"/>
        </w:rPr>
      </w:pPr>
      <w:r w:rsidRPr="00683314">
        <w:rPr>
          <w:rFonts w:ascii="Arial" w:hAnsi="Arial" w:cs="Arial"/>
          <w:bCs/>
          <w:lang w:val="en-IE"/>
        </w:rPr>
        <w:t xml:space="preserve">Guest lecture by </w:t>
      </w:r>
      <w:r>
        <w:rPr>
          <w:rFonts w:ascii="Arial" w:hAnsi="Arial" w:cs="Arial"/>
          <w:bCs/>
          <w:lang w:val="en-IE"/>
        </w:rPr>
        <w:t>Dr.</w:t>
      </w:r>
      <w:r w:rsidRPr="00683314">
        <w:rPr>
          <w:rFonts w:ascii="Arial" w:hAnsi="Arial" w:cs="Arial"/>
          <w:bCs/>
          <w:lang w:val="en-IE"/>
        </w:rPr>
        <w:t>Tiba Bonyad</w:t>
      </w:r>
    </w:p>
    <w:p w14:paraId="1BBA30EF" w14:textId="053FF906" w:rsidR="00490369" w:rsidRDefault="00490369" w:rsidP="00490369">
      <w:pPr>
        <w:rPr>
          <w:rFonts w:ascii="Arial" w:hAnsi="Arial" w:cs="Arial"/>
          <w:bCs/>
          <w:lang w:val="en-IE"/>
        </w:rPr>
      </w:pPr>
      <w:bookmarkStart w:id="0" w:name="_GoBack"/>
      <w:bookmarkEnd w:id="0"/>
    </w:p>
    <w:p w14:paraId="43AC347B" w14:textId="77777777" w:rsidR="00683314" w:rsidRPr="00683314" w:rsidRDefault="00683314" w:rsidP="00683314">
      <w:pPr>
        <w:rPr>
          <w:rFonts w:ascii="Arial" w:hAnsi="Arial" w:cs="Arial"/>
          <w:bCs/>
          <w:lang w:val="en-IE"/>
        </w:rPr>
      </w:pPr>
    </w:p>
    <w:p w14:paraId="40663956" w14:textId="02411BEC" w:rsidR="00683314" w:rsidRPr="00683314" w:rsidRDefault="00683314" w:rsidP="00683314">
      <w:pPr>
        <w:jc w:val="both"/>
        <w:rPr>
          <w:rFonts w:ascii="Arial" w:hAnsi="Arial" w:cs="Arial"/>
          <w:bCs/>
          <w:u w:val="single"/>
          <w:lang w:val="en-IE"/>
        </w:rPr>
      </w:pPr>
      <w:r w:rsidRPr="00683314">
        <w:rPr>
          <w:rFonts w:ascii="Arial" w:hAnsi="Arial" w:cs="Arial"/>
          <w:bCs/>
          <w:u w:val="single"/>
          <w:lang w:val="en-IE"/>
        </w:rPr>
        <w:t>Required readings:</w:t>
      </w:r>
    </w:p>
    <w:p w14:paraId="16D8DDD1" w14:textId="77777777" w:rsidR="00683314" w:rsidRPr="00683314" w:rsidRDefault="00683314" w:rsidP="00683314">
      <w:pPr>
        <w:jc w:val="both"/>
        <w:rPr>
          <w:rFonts w:ascii="Arial" w:hAnsi="Arial" w:cs="Arial"/>
          <w:bCs/>
          <w:lang w:val="en-IE"/>
        </w:rPr>
      </w:pPr>
    </w:p>
    <w:p w14:paraId="2CB26C3D" w14:textId="18C24D6F" w:rsidR="00683314" w:rsidRDefault="00683314" w:rsidP="00683314">
      <w:pPr>
        <w:jc w:val="both"/>
        <w:rPr>
          <w:rFonts w:ascii="Arial" w:hAnsi="Arial" w:cs="Arial"/>
          <w:bCs/>
          <w:lang w:val="en-IE"/>
        </w:rPr>
      </w:pPr>
      <w:r w:rsidRPr="00683314">
        <w:rPr>
          <w:rFonts w:ascii="Arial" w:hAnsi="Arial" w:cs="Arial"/>
          <w:bCs/>
          <w:lang w:val="en-IE"/>
        </w:rPr>
        <w:t>• Farris, Sara R. In the name of women's rights: The rise of femonationalism. Duke University Press, 2017. Introduction and Chapter 1</w:t>
      </w:r>
    </w:p>
    <w:p w14:paraId="71214FC5" w14:textId="77777777" w:rsidR="00683314" w:rsidRPr="00683314" w:rsidRDefault="00683314" w:rsidP="00683314">
      <w:pPr>
        <w:jc w:val="both"/>
        <w:rPr>
          <w:rFonts w:ascii="Arial" w:hAnsi="Arial" w:cs="Arial"/>
          <w:bCs/>
          <w:lang w:val="en-IE"/>
        </w:rPr>
      </w:pPr>
    </w:p>
    <w:p w14:paraId="53EF2B63" w14:textId="25FE3E77" w:rsidR="00683314" w:rsidRDefault="00683314" w:rsidP="00683314">
      <w:pPr>
        <w:jc w:val="both"/>
        <w:rPr>
          <w:rFonts w:ascii="Arial" w:hAnsi="Arial" w:cs="Arial"/>
          <w:bCs/>
          <w:lang w:val="en-IE"/>
        </w:rPr>
      </w:pPr>
      <w:r w:rsidRPr="00683314">
        <w:rPr>
          <w:rFonts w:ascii="Arial" w:hAnsi="Arial" w:cs="Arial"/>
          <w:bCs/>
          <w:lang w:val="en-IE"/>
        </w:rPr>
        <w:t>• Rahbari, Ladan. "When gender turns right: racializing Islam and femonationalism in online political discourses in Belgium." Contemporary Politics 27, no. 1 (2021): 41-57.</w:t>
      </w:r>
    </w:p>
    <w:p w14:paraId="25AF257D" w14:textId="77777777" w:rsidR="00683314" w:rsidRPr="00683314" w:rsidRDefault="00683314" w:rsidP="00683314">
      <w:pPr>
        <w:jc w:val="both"/>
        <w:rPr>
          <w:rFonts w:ascii="Arial" w:hAnsi="Arial" w:cs="Arial"/>
          <w:bCs/>
          <w:lang w:val="en-IE"/>
        </w:rPr>
      </w:pPr>
    </w:p>
    <w:p w14:paraId="19605CE5" w14:textId="4B3DE01C" w:rsidR="00683314" w:rsidRPr="00683314" w:rsidRDefault="00683314" w:rsidP="00683314">
      <w:pPr>
        <w:jc w:val="both"/>
        <w:rPr>
          <w:rFonts w:ascii="Arial" w:hAnsi="Arial" w:cs="Arial"/>
          <w:bCs/>
          <w:u w:val="single"/>
          <w:lang w:val="en-IE"/>
        </w:rPr>
      </w:pPr>
      <w:r w:rsidRPr="00683314">
        <w:rPr>
          <w:rFonts w:ascii="Arial" w:hAnsi="Arial" w:cs="Arial"/>
          <w:bCs/>
          <w:u w:val="single"/>
          <w:lang w:val="en-IE"/>
        </w:rPr>
        <w:t>Additional readings:</w:t>
      </w:r>
    </w:p>
    <w:p w14:paraId="1FCB78C0" w14:textId="77777777" w:rsidR="00683314" w:rsidRPr="00683314" w:rsidRDefault="00683314" w:rsidP="00683314">
      <w:pPr>
        <w:jc w:val="both"/>
        <w:rPr>
          <w:rFonts w:ascii="Arial" w:hAnsi="Arial" w:cs="Arial"/>
          <w:bCs/>
          <w:lang w:val="en-IE"/>
        </w:rPr>
      </w:pPr>
    </w:p>
    <w:p w14:paraId="20D86E32" w14:textId="5BE42AC6" w:rsidR="00683314" w:rsidRDefault="00683314" w:rsidP="00683314">
      <w:pPr>
        <w:jc w:val="both"/>
        <w:rPr>
          <w:rFonts w:ascii="Arial" w:hAnsi="Arial" w:cs="Arial"/>
          <w:bCs/>
          <w:lang w:val="en-IE"/>
        </w:rPr>
      </w:pPr>
      <w:r w:rsidRPr="00683314">
        <w:rPr>
          <w:rFonts w:ascii="Arial" w:hAnsi="Arial" w:cs="Arial"/>
          <w:bCs/>
          <w:lang w:val="en-IE"/>
        </w:rPr>
        <w:t>• Farris, Sara R. "Femonationalism and the" regular" army of labor called migrant women." History of the Present 2, no. 2 (2012): 184-199.</w:t>
      </w:r>
    </w:p>
    <w:p w14:paraId="5B49E3A4" w14:textId="77777777" w:rsidR="00683314" w:rsidRPr="00683314" w:rsidRDefault="00683314" w:rsidP="00683314">
      <w:pPr>
        <w:jc w:val="both"/>
        <w:rPr>
          <w:rFonts w:ascii="Arial" w:hAnsi="Arial" w:cs="Arial"/>
          <w:bCs/>
          <w:lang w:val="en-IE"/>
        </w:rPr>
      </w:pPr>
    </w:p>
    <w:p w14:paraId="3D00BC57" w14:textId="2A084610" w:rsidR="00490369" w:rsidRDefault="00683314" w:rsidP="00683314">
      <w:pPr>
        <w:jc w:val="both"/>
        <w:rPr>
          <w:rFonts w:ascii="Arial" w:hAnsi="Arial" w:cs="Arial"/>
          <w:bCs/>
          <w:lang w:val="en-IE"/>
        </w:rPr>
      </w:pPr>
      <w:r w:rsidRPr="00683314">
        <w:rPr>
          <w:rFonts w:ascii="Arial" w:hAnsi="Arial" w:cs="Arial"/>
          <w:bCs/>
          <w:lang w:val="en-IE"/>
        </w:rPr>
        <w:t>• Sager, Maja, and Diana Mulinari. "Safety for whom? Exploring femonationalism and care-racism in Sweden." In Women's Studies International Forum, vol. 68, pp. 149-156. Pergamon, 2018.</w:t>
      </w:r>
    </w:p>
    <w:p w14:paraId="7DA5B075" w14:textId="586F684C" w:rsidR="00490369" w:rsidRDefault="00490369" w:rsidP="00490369">
      <w:pPr>
        <w:rPr>
          <w:rFonts w:ascii="Arial" w:hAnsi="Arial" w:cs="Arial"/>
          <w:bCs/>
          <w:lang w:val="en-IE"/>
        </w:rPr>
      </w:pPr>
    </w:p>
    <w:p w14:paraId="450105C0" w14:textId="77777777" w:rsidR="00490369" w:rsidRDefault="00490369" w:rsidP="00490369">
      <w:pPr>
        <w:rPr>
          <w:rFonts w:ascii="Arial" w:hAnsi="Arial" w:cs="Arial"/>
          <w:b/>
          <w:bCs/>
          <w:lang w:val="en-IE"/>
        </w:rPr>
      </w:pPr>
    </w:p>
    <w:p w14:paraId="64F1ECE3" w14:textId="77777777" w:rsidR="00F75294" w:rsidRDefault="00F75294" w:rsidP="00AD28F7">
      <w:pPr>
        <w:jc w:val="center"/>
        <w:rPr>
          <w:rFonts w:ascii="Arial" w:hAnsi="Arial" w:cs="Arial"/>
          <w:b/>
          <w:bCs/>
          <w:lang w:val="en-IE"/>
        </w:rPr>
      </w:pPr>
    </w:p>
    <w:p w14:paraId="66773800" w14:textId="77777777" w:rsidR="00F75294" w:rsidRDefault="00F75294" w:rsidP="00AD28F7">
      <w:pPr>
        <w:jc w:val="center"/>
        <w:rPr>
          <w:rFonts w:ascii="Arial" w:hAnsi="Arial" w:cs="Arial"/>
          <w:b/>
          <w:bCs/>
          <w:lang w:val="en-IE"/>
        </w:rPr>
      </w:pPr>
    </w:p>
    <w:p w14:paraId="17D58D36" w14:textId="77777777" w:rsidR="00F75294" w:rsidRDefault="00F75294" w:rsidP="00AD28F7">
      <w:pPr>
        <w:jc w:val="center"/>
        <w:rPr>
          <w:rFonts w:ascii="Arial" w:hAnsi="Arial" w:cs="Arial"/>
          <w:b/>
          <w:bCs/>
          <w:lang w:val="en-IE"/>
        </w:rPr>
      </w:pPr>
    </w:p>
    <w:p w14:paraId="1ABE5BCF" w14:textId="77777777" w:rsidR="00F75294" w:rsidRDefault="00F75294" w:rsidP="00AD28F7">
      <w:pPr>
        <w:jc w:val="center"/>
        <w:rPr>
          <w:rFonts w:ascii="Arial" w:hAnsi="Arial" w:cs="Arial"/>
          <w:b/>
          <w:bCs/>
          <w:lang w:val="en-IE"/>
        </w:rPr>
      </w:pPr>
    </w:p>
    <w:p w14:paraId="641713DD" w14:textId="77777777" w:rsidR="00F75294" w:rsidRDefault="00F75294" w:rsidP="00AD28F7">
      <w:pPr>
        <w:jc w:val="center"/>
        <w:rPr>
          <w:rFonts w:ascii="Arial" w:hAnsi="Arial" w:cs="Arial"/>
          <w:b/>
          <w:bCs/>
          <w:lang w:val="en-IE"/>
        </w:rPr>
      </w:pPr>
    </w:p>
    <w:p w14:paraId="1D1239C3" w14:textId="77777777" w:rsidR="00F75294" w:rsidRDefault="00F75294" w:rsidP="00AD28F7">
      <w:pPr>
        <w:jc w:val="center"/>
        <w:rPr>
          <w:rFonts w:ascii="Arial" w:hAnsi="Arial" w:cs="Arial"/>
          <w:b/>
          <w:bCs/>
          <w:lang w:val="en-IE"/>
        </w:rPr>
      </w:pPr>
    </w:p>
    <w:p w14:paraId="009CF3A7" w14:textId="77777777" w:rsidR="00F75294" w:rsidRDefault="00F75294" w:rsidP="00AD28F7">
      <w:pPr>
        <w:jc w:val="center"/>
        <w:rPr>
          <w:rFonts w:ascii="Arial" w:hAnsi="Arial" w:cs="Arial"/>
          <w:b/>
          <w:bCs/>
          <w:lang w:val="en-IE"/>
        </w:rPr>
      </w:pPr>
    </w:p>
    <w:p w14:paraId="3A9CE7C0" w14:textId="77777777" w:rsidR="00F75294" w:rsidRDefault="00F75294" w:rsidP="00AD28F7">
      <w:pPr>
        <w:jc w:val="center"/>
        <w:rPr>
          <w:rFonts w:ascii="Arial" w:hAnsi="Arial" w:cs="Arial"/>
          <w:b/>
          <w:bCs/>
          <w:lang w:val="en-IE"/>
        </w:rPr>
      </w:pPr>
    </w:p>
    <w:p w14:paraId="5BCAE24D" w14:textId="77777777" w:rsidR="00F75294" w:rsidRDefault="00F75294" w:rsidP="00AD28F7">
      <w:pPr>
        <w:jc w:val="center"/>
        <w:rPr>
          <w:rFonts w:ascii="Arial" w:hAnsi="Arial" w:cs="Arial"/>
          <w:b/>
          <w:bCs/>
          <w:lang w:val="en-IE"/>
        </w:rPr>
      </w:pPr>
    </w:p>
    <w:p w14:paraId="0C04990C" w14:textId="77777777" w:rsidR="00F75294" w:rsidRDefault="00F75294" w:rsidP="00AD28F7">
      <w:pPr>
        <w:jc w:val="center"/>
        <w:rPr>
          <w:rFonts w:ascii="Arial" w:hAnsi="Arial" w:cs="Arial"/>
          <w:b/>
          <w:bCs/>
          <w:lang w:val="en-IE"/>
        </w:rPr>
      </w:pPr>
    </w:p>
    <w:p w14:paraId="120A2559" w14:textId="77777777" w:rsidR="00F75294" w:rsidRDefault="00F75294" w:rsidP="00AD28F7">
      <w:pPr>
        <w:jc w:val="center"/>
        <w:rPr>
          <w:rFonts w:ascii="Arial" w:hAnsi="Arial" w:cs="Arial"/>
          <w:b/>
          <w:bCs/>
          <w:lang w:val="en-IE"/>
        </w:rPr>
      </w:pPr>
    </w:p>
    <w:p w14:paraId="14CBD707" w14:textId="77777777" w:rsidR="00F75294" w:rsidRDefault="00F75294" w:rsidP="00AD28F7">
      <w:pPr>
        <w:jc w:val="center"/>
        <w:rPr>
          <w:rFonts w:ascii="Arial" w:hAnsi="Arial" w:cs="Arial"/>
          <w:b/>
          <w:bCs/>
          <w:lang w:val="en-IE"/>
        </w:rPr>
      </w:pPr>
    </w:p>
    <w:p w14:paraId="354495A0" w14:textId="77777777" w:rsidR="00F75294" w:rsidRDefault="00F75294" w:rsidP="00AD28F7">
      <w:pPr>
        <w:jc w:val="center"/>
        <w:rPr>
          <w:rFonts w:ascii="Arial" w:hAnsi="Arial" w:cs="Arial"/>
          <w:b/>
          <w:bCs/>
          <w:lang w:val="en-IE"/>
        </w:rPr>
      </w:pPr>
    </w:p>
    <w:p w14:paraId="0E907B7A" w14:textId="77777777" w:rsidR="00F75294" w:rsidRDefault="00F75294" w:rsidP="00AD28F7">
      <w:pPr>
        <w:jc w:val="center"/>
        <w:rPr>
          <w:rFonts w:ascii="Arial" w:hAnsi="Arial" w:cs="Arial"/>
          <w:b/>
          <w:bCs/>
          <w:lang w:val="en-IE"/>
        </w:rPr>
      </w:pPr>
    </w:p>
    <w:p w14:paraId="6C3EF92D" w14:textId="77777777" w:rsidR="00F75294" w:rsidRDefault="00F75294" w:rsidP="00AD28F7">
      <w:pPr>
        <w:jc w:val="center"/>
        <w:rPr>
          <w:rFonts w:ascii="Arial" w:hAnsi="Arial" w:cs="Arial"/>
          <w:b/>
          <w:bCs/>
          <w:lang w:val="en-IE"/>
        </w:rPr>
      </w:pPr>
    </w:p>
    <w:p w14:paraId="225DF33F" w14:textId="77777777" w:rsidR="00F75294" w:rsidRDefault="00F75294" w:rsidP="00AD28F7">
      <w:pPr>
        <w:jc w:val="center"/>
        <w:rPr>
          <w:rFonts w:ascii="Arial" w:hAnsi="Arial" w:cs="Arial"/>
          <w:b/>
          <w:bCs/>
          <w:lang w:val="en-IE"/>
        </w:rPr>
      </w:pPr>
    </w:p>
    <w:p w14:paraId="640419C9" w14:textId="77777777" w:rsidR="00F75294" w:rsidRDefault="00F75294" w:rsidP="00AD28F7">
      <w:pPr>
        <w:jc w:val="center"/>
        <w:rPr>
          <w:rFonts w:ascii="Arial" w:hAnsi="Arial" w:cs="Arial"/>
          <w:b/>
          <w:bCs/>
          <w:lang w:val="en-IE"/>
        </w:rPr>
      </w:pPr>
    </w:p>
    <w:p w14:paraId="1445A90C" w14:textId="3CAEF221" w:rsidR="00F75294" w:rsidRDefault="00F75294" w:rsidP="00AD28F7">
      <w:pPr>
        <w:jc w:val="center"/>
        <w:rPr>
          <w:rFonts w:ascii="Arial" w:hAnsi="Arial" w:cs="Arial"/>
          <w:b/>
          <w:bCs/>
          <w:lang w:val="en-IE"/>
        </w:rPr>
      </w:pPr>
    </w:p>
    <w:p w14:paraId="1E8BB6E1" w14:textId="70F395E0" w:rsidR="00683314" w:rsidRDefault="00683314" w:rsidP="00AD28F7">
      <w:pPr>
        <w:jc w:val="center"/>
        <w:rPr>
          <w:rFonts w:ascii="Arial" w:hAnsi="Arial" w:cs="Arial"/>
          <w:b/>
          <w:bCs/>
          <w:lang w:val="en-IE"/>
        </w:rPr>
      </w:pPr>
    </w:p>
    <w:p w14:paraId="4BC99ECC" w14:textId="10DDCBA8" w:rsidR="00683314" w:rsidRDefault="00683314" w:rsidP="00AD28F7">
      <w:pPr>
        <w:jc w:val="center"/>
        <w:rPr>
          <w:rFonts w:ascii="Arial" w:hAnsi="Arial" w:cs="Arial"/>
          <w:b/>
          <w:bCs/>
          <w:lang w:val="en-IE"/>
        </w:rPr>
      </w:pPr>
    </w:p>
    <w:p w14:paraId="27DAB3D0" w14:textId="77777777" w:rsidR="00683314" w:rsidRDefault="00683314" w:rsidP="00AD28F7">
      <w:pPr>
        <w:jc w:val="center"/>
        <w:rPr>
          <w:rFonts w:ascii="Arial" w:hAnsi="Arial" w:cs="Arial"/>
          <w:b/>
          <w:bCs/>
          <w:lang w:val="en-IE"/>
        </w:rPr>
      </w:pPr>
    </w:p>
    <w:p w14:paraId="42B06E43" w14:textId="72DD6C9A" w:rsidR="00AD28F7" w:rsidRPr="00AD28F7" w:rsidRDefault="005F1438" w:rsidP="00AD28F7">
      <w:pPr>
        <w:jc w:val="center"/>
        <w:rPr>
          <w:rFonts w:ascii="Arial" w:hAnsi="Arial" w:cs="Arial"/>
          <w:b/>
          <w:bCs/>
          <w:lang w:val="en-IE"/>
        </w:rPr>
      </w:pPr>
      <w:r w:rsidRPr="00AD28F7">
        <w:rPr>
          <w:rFonts w:ascii="Arial" w:hAnsi="Arial" w:cs="Arial"/>
          <w:b/>
          <w:bCs/>
          <w:lang w:val="en-IE"/>
        </w:rPr>
        <w:lastRenderedPageBreak/>
        <w:t xml:space="preserve">Week </w:t>
      </w:r>
      <w:r w:rsidR="00F75294">
        <w:rPr>
          <w:rFonts w:ascii="Arial" w:hAnsi="Arial" w:cs="Arial"/>
          <w:b/>
          <w:bCs/>
          <w:lang w:val="en-IE"/>
        </w:rPr>
        <w:t>8</w:t>
      </w:r>
      <w:r w:rsidR="00AD28F7" w:rsidRPr="00AD28F7">
        <w:rPr>
          <w:rFonts w:ascii="Arial" w:hAnsi="Arial" w:cs="Arial"/>
          <w:b/>
          <w:bCs/>
          <w:lang w:val="en-IE"/>
        </w:rPr>
        <w:t>: The right to be free from gender-based violence</w:t>
      </w:r>
    </w:p>
    <w:p w14:paraId="49259D15" w14:textId="58B9C43F" w:rsidR="005F1438" w:rsidRPr="004F78A5" w:rsidRDefault="0059163C" w:rsidP="00AD28F7">
      <w:pPr>
        <w:jc w:val="center"/>
        <w:rPr>
          <w:rFonts w:ascii="Arial" w:hAnsi="Arial" w:cs="Arial"/>
          <w:b/>
          <w:bCs/>
          <w:lang w:val="en-IE"/>
        </w:rPr>
      </w:pPr>
      <w:r>
        <w:rPr>
          <w:rFonts w:ascii="Arial" w:hAnsi="Arial" w:cs="Arial"/>
          <w:b/>
          <w:bCs/>
          <w:lang w:val="en-IE"/>
        </w:rPr>
        <w:t>(26</w:t>
      </w:r>
      <w:r w:rsidR="005A0B05" w:rsidRPr="004F78A5">
        <w:rPr>
          <w:rFonts w:ascii="Arial" w:hAnsi="Arial" w:cs="Arial"/>
          <w:b/>
          <w:bCs/>
          <w:lang w:val="en-IE"/>
        </w:rPr>
        <w:t xml:space="preserve"> </w:t>
      </w:r>
      <w:r>
        <w:rPr>
          <w:rFonts w:ascii="Arial" w:hAnsi="Arial" w:cs="Arial"/>
          <w:b/>
          <w:bCs/>
          <w:lang w:val="en-IE"/>
        </w:rPr>
        <w:t>February 2025</w:t>
      </w:r>
      <w:r w:rsidR="005A0B05" w:rsidRPr="004F78A5">
        <w:rPr>
          <w:rFonts w:ascii="Arial" w:hAnsi="Arial" w:cs="Arial"/>
          <w:b/>
          <w:bCs/>
          <w:lang w:val="en-IE"/>
        </w:rPr>
        <w:t>)</w:t>
      </w:r>
    </w:p>
    <w:p w14:paraId="0CE5C9ED" w14:textId="031C7F81" w:rsidR="005F1438" w:rsidRPr="00AD28F7" w:rsidRDefault="00AD28F7" w:rsidP="005F1438">
      <w:pPr>
        <w:rPr>
          <w:rFonts w:ascii="Arial" w:hAnsi="Arial" w:cs="Arial"/>
          <w:u w:val="single"/>
          <w:lang w:val="en-IE"/>
        </w:rPr>
      </w:pPr>
      <w:r w:rsidRPr="00AD28F7">
        <w:rPr>
          <w:rFonts w:ascii="Arial" w:hAnsi="Arial" w:cs="Arial"/>
          <w:u w:val="single"/>
          <w:lang w:val="en-IE"/>
        </w:rPr>
        <w:t xml:space="preserve">Required readings </w:t>
      </w:r>
    </w:p>
    <w:p w14:paraId="35C17797" w14:textId="63A6B41A" w:rsidR="003822A0" w:rsidRPr="003822A0" w:rsidRDefault="003822A0" w:rsidP="003822A0">
      <w:pPr>
        <w:spacing w:line="276" w:lineRule="auto"/>
        <w:rPr>
          <w:rFonts w:ascii="Arial" w:hAnsi="Arial" w:cs="Arial"/>
          <w:lang w:val="en-IE"/>
        </w:rPr>
      </w:pPr>
    </w:p>
    <w:p w14:paraId="0CAC0D91" w14:textId="4C482FF0" w:rsidR="003822A0" w:rsidRDefault="003C783F" w:rsidP="003822A0">
      <w:pPr>
        <w:widowControl w:val="0"/>
        <w:ind w:right="384"/>
        <w:jc w:val="both"/>
        <w:rPr>
          <w:rFonts w:ascii="Arial" w:hAnsi="Arial" w:cs="Arial"/>
          <w:lang w:val="en-IE"/>
        </w:rPr>
      </w:pPr>
      <w:hyperlink r:id="rId10">
        <w:r w:rsidR="00EB1D7A">
          <w:rPr>
            <w:rFonts w:ascii="Arial" w:hAnsi="Arial" w:cs="Arial"/>
            <w:highlight w:val="white"/>
            <w:lang w:val="en-IE"/>
          </w:rPr>
          <w:t>Kelly</w:t>
        </w:r>
        <w:r w:rsidR="003822A0">
          <w:rPr>
            <w:rFonts w:ascii="Arial" w:hAnsi="Arial" w:cs="Arial"/>
            <w:highlight w:val="white"/>
            <w:lang w:val="en-IE"/>
          </w:rPr>
          <w:t xml:space="preserve"> Liz,</w:t>
        </w:r>
        <w:r w:rsidR="003822A0" w:rsidRPr="003822A0">
          <w:rPr>
            <w:rFonts w:ascii="Arial" w:hAnsi="Arial" w:cs="Arial"/>
            <w:highlight w:val="white"/>
            <w:lang w:val="en-IE"/>
          </w:rPr>
          <w:t xml:space="preserve"> </w:t>
        </w:r>
        <w:r w:rsidR="003822A0">
          <w:rPr>
            <w:rFonts w:ascii="Arial" w:hAnsi="Arial" w:cs="Arial"/>
            <w:highlight w:val="white"/>
            <w:lang w:val="en-IE"/>
          </w:rPr>
          <w:t>‘</w:t>
        </w:r>
        <w:r w:rsidR="003822A0" w:rsidRPr="003822A0">
          <w:rPr>
            <w:rFonts w:ascii="Arial" w:hAnsi="Arial" w:cs="Arial"/>
            <w:highlight w:val="white"/>
            <w:lang w:val="en-IE"/>
          </w:rPr>
          <w:t xml:space="preserve">Inside Outsiders: </w:t>
        </w:r>
        <w:r w:rsidR="006F5822">
          <w:rPr>
            <w:rFonts w:ascii="Arial" w:hAnsi="Arial" w:cs="Arial"/>
            <w:highlight w:val="white"/>
            <w:lang w:val="en-IE"/>
          </w:rPr>
          <w:t>“</w:t>
        </w:r>
        <w:r w:rsidR="003822A0" w:rsidRPr="003822A0">
          <w:rPr>
            <w:rFonts w:ascii="Arial" w:hAnsi="Arial" w:cs="Arial"/>
            <w:highlight w:val="white"/>
            <w:lang w:val="en-IE"/>
          </w:rPr>
          <w:t>Mainstreaming Violence against Women into Human Rights Discourse and Practice</w:t>
        </w:r>
        <w:r w:rsidR="006F5822">
          <w:rPr>
            <w:rFonts w:ascii="Arial" w:hAnsi="Arial" w:cs="Arial"/>
            <w:highlight w:val="white"/>
            <w:lang w:val="en-IE"/>
          </w:rPr>
          <w:t>”</w:t>
        </w:r>
        <w:r w:rsidR="003822A0" w:rsidRPr="003822A0">
          <w:rPr>
            <w:rFonts w:ascii="Arial" w:hAnsi="Arial" w:cs="Arial"/>
            <w:highlight w:val="white"/>
            <w:lang w:val="en-IE"/>
          </w:rPr>
          <w:t xml:space="preserve">, Volume 7(4) </w:t>
        </w:r>
        <w:r w:rsidR="003822A0" w:rsidRPr="003822A0">
          <w:rPr>
            <w:rFonts w:ascii="Arial" w:hAnsi="Arial" w:cs="Arial"/>
            <w:i/>
            <w:highlight w:val="white"/>
            <w:lang w:val="en-IE"/>
          </w:rPr>
          <w:t>International Feminist Journal of Politics: Comparative Gender Mainstreaming</w:t>
        </w:r>
        <w:r w:rsidR="003822A0" w:rsidRPr="003822A0">
          <w:rPr>
            <w:rFonts w:ascii="Arial" w:hAnsi="Arial" w:cs="Arial"/>
            <w:highlight w:val="white"/>
            <w:lang w:val="en-IE"/>
          </w:rPr>
          <w:t>, 2005, 471</w:t>
        </w:r>
      </w:hyperlink>
      <w:r w:rsidR="003822A0" w:rsidRPr="003822A0">
        <w:rPr>
          <w:rFonts w:ascii="Arial" w:hAnsi="Arial" w:cs="Arial"/>
          <w:lang w:val="en-IE"/>
        </w:rPr>
        <w:t>.</w:t>
      </w:r>
    </w:p>
    <w:p w14:paraId="5787045F" w14:textId="71BF9EF4" w:rsidR="003822A0" w:rsidRDefault="003822A0" w:rsidP="003822A0">
      <w:pPr>
        <w:widowControl w:val="0"/>
        <w:ind w:right="384"/>
        <w:jc w:val="both"/>
        <w:rPr>
          <w:rFonts w:ascii="Arial" w:hAnsi="Arial" w:cs="Arial"/>
          <w:lang w:val="en-IE"/>
        </w:rPr>
      </w:pPr>
    </w:p>
    <w:p w14:paraId="7F265F8B" w14:textId="0ED85C6B" w:rsidR="003822A0" w:rsidRPr="003822A0" w:rsidRDefault="003C783F" w:rsidP="003822A0">
      <w:pPr>
        <w:widowControl w:val="0"/>
        <w:ind w:right="384"/>
        <w:jc w:val="both"/>
        <w:rPr>
          <w:rFonts w:ascii="Arial" w:hAnsi="Arial" w:cs="Arial"/>
          <w:highlight w:val="white"/>
          <w:lang w:val="en-IE"/>
        </w:rPr>
      </w:pPr>
      <w:hyperlink r:id="rId11">
        <w:r w:rsidR="003822A0">
          <w:rPr>
            <w:rFonts w:ascii="Arial" w:hAnsi="Arial" w:cs="Arial"/>
            <w:highlight w:val="white"/>
            <w:lang w:val="en-IE"/>
          </w:rPr>
          <w:t>Vijeyarasa Ramona</w:t>
        </w:r>
        <w:r w:rsidR="003822A0" w:rsidRPr="003822A0">
          <w:rPr>
            <w:rFonts w:ascii="Arial" w:hAnsi="Arial" w:cs="Arial"/>
            <w:highlight w:val="white"/>
            <w:lang w:val="en-IE"/>
          </w:rPr>
          <w:t xml:space="preserve">, </w:t>
        </w:r>
        <w:r w:rsidR="006F5822">
          <w:rPr>
            <w:rFonts w:ascii="Arial" w:hAnsi="Arial" w:cs="Arial"/>
            <w:highlight w:val="white"/>
            <w:lang w:val="en-IE"/>
          </w:rPr>
          <w:t>“</w:t>
        </w:r>
        <w:r w:rsidR="003822A0" w:rsidRPr="003822A0">
          <w:rPr>
            <w:rFonts w:ascii="Arial" w:hAnsi="Arial" w:cs="Arial"/>
            <w:highlight w:val="white"/>
            <w:lang w:val="en-IE"/>
          </w:rPr>
          <w:t>CEDAW’s General Recommendation No. 35: A quarter of a century of evolutionary approaches to violence against women</w:t>
        </w:r>
        <w:r w:rsidR="006F5822">
          <w:rPr>
            <w:rFonts w:ascii="Arial" w:hAnsi="Arial" w:cs="Arial"/>
            <w:highlight w:val="white"/>
            <w:lang w:val="en-IE"/>
          </w:rPr>
          <w:t>”</w:t>
        </w:r>
        <w:r w:rsidR="003822A0" w:rsidRPr="003822A0">
          <w:rPr>
            <w:rFonts w:ascii="Arial" w:hAnsi="Arial" w:cs="Arial"/>
            <w:highlight w:val="white"/>
            <w:lang w:val="en-IE"/>
          </w:rPr>
          <w:t xml:space="preserve">, Volume 19(2) </w:t>
        </w:r>
        <w:r w:rsidR="003822A0" w:rsidRPr="003822A0">
          <w:rPr>
            <w:rFonts w:ascii="Arial" w:hAnsi="Arial" w:cs="Arial"/>
            <w:i/>
            <w:highlight w:val="white"/>
            <w:lang w:val="en-IE"/>
          </w:rPr>
          <w:t>Journal of Human Rights</w:t>
        </w:r>
        <w:r w:rsidR="003822A0" w:rsidRPr="003822A0">
          <w:rPr>
            <w:rFonts w:ascii="Arial" w:hAnsi="Arial" w:cs="Arial"/>
            <w:highlight w:val="white"/>
            <w:lang w:val="en-IE"/>
          </w:rPr>
          <w:t xml:space="preserve">, </w:t>
        </w:r>
        <w:r w:rsidR="003822A0">
          <w:rPr>
            <w:rFonts w:ascii="Arial" w:hAnsi="Arial" w:cs="Arial"/>
            <w:highlight w:val="white"/>
            <w:lang w:val="en-IE"/>
          </w:rPr>
          <w:t xml:space="preserve">2020, </w:t>
        </w:r>
        <w:r w:rsidR="003822A0" w:rsidRPr="003822A0">
          <w:rPr>
            <w:rFonts w:ascii="Arial" w:hAnsi="Arial" w:cs="Arial"/>
            <w:highlight w:val="white"/>
            <w:lang w:val="en-IE"/>
          </w:rPr>
          <w:t>153.</w:t>
        </w:r>
      </w:hyperlink>
    </w:p>
    <w:p w14:paraId="5F41ECCD" w14:textId="77777777" w:rsidR="003822A0" w:rsidRDefault="003822A0" w:rsidP="003822A0">
      <w:pPr>
        <w:widowControl w:val="0"/>
        <w:ind w:right="384"/>
        <w:jc w:val="both"/>
        <w:rPr>
          <w:rFonts w:ascii="Arial" w:hAnsi="Arial" w:cs="Arial"/>
          <w:lang w:val="en-IE"/>
        </w:rPr>
      </w:pPr>
    </w:p>
    <w:p w14:paraId="10E7D4E9" w14:textId="77777777" w:rsidR="00AD28F7" w:rsidRPr="00AD28F7" w:rsidRDefault="00AD28F7" w:rsidP="003822A0">
      <w:pPr>
        <w:jc w:val="both"/>
        <w:rPr>
          <w:rFonts w:ascii="Arial" w:hAnsi="Arial" w:cs="Arial"/>
          <w:lang w:val="en-IE"/>
        </w:rPr>
      </w:pPr>
    </w:p>
    <w:p w14:paraId="6158AB2E" w14:textId="021BF41A" w:rsidR="00AD28F7" w:rsidRPr="003822A0" w:rsidRDefault="00AD28F7" w:rsidP="003822A0">
      <w:pPr>
        <w:jc w:val="both"/>
        <w:rPr>
          <w:rFonts w:ascii="Arial" w:hAnsi="Arial" w:cs="Arial"/>
          <w:u w:val="single"/>
          <w:lang w:val="en-IE"/>
        </w:rPr>
      </w:pPr>
      <w:r w:rsidRPr="003822A0">
        <w:rPr>
          <w:rFonts w:ascii="Arial" w:hAnsi="Arial" w:cs="Arial"/>
          <w:u w:val="single"/>
          <w:lang w:val="en-IE"/>
        </w:rPr>
        <w:t xml:space="preserve">Read through: </w:t>
      </w:r>
    </w:p>
    <w:p w14:paraId="05702D44" w14:textId="77777777" w:rsidR="00AD28F7" w:rsidRPr="009063D6" w:rsidRDefault="00AD28F7" w:rsidP="003822A0">
      <w:pPr>
        <w:jc w:val="both"/>
        <w:rPr>
          <w:rFonts w:ascii="Arial" w:hAnsi="Arial" w:cs="Arial"/>
          <w:lang w:val="en-IE"/>
        </w:rPr>
      </w:pPr>
    </w:p>
    <w:p w14:paraId="6083E65E" w14:textId="6B70F333" w:rsidR="005F1438" w:rsidRDefault="005F1438" w:rsidP="003822A0">
      <w:pPr>
        <w:jc w:val="both"/>
        <w:rPr>
          <w:rFonts w:ascii="Arial" w:hAnsi="Arial" w:cs="Arial"/>
          <w:lang w:val="en-CA"/>
        </w:rPr>
      </w:pPr>
      <w:r w:rsidRPr="00CF0F00">
        <w:rPr>
          <w:rFonts w:ascii="Arial" w:hAnsi="Arial" w:cs="Arial"/>
          <w:iCs/>
          <w:lang w:val="en-CA"/>
        </w:rPr>
        <w:t xml:space="preserve">CEDAW Committee, </w:t>
      </w:r>
      <w:r w:rsidRPr="00634847">
        <w:rPr>
          <w:rFonts w:ascii="Arial" w:eastAsiaTheme="majorEastAsia" w:hAnsi="Arial" w:cs="Arial"/>
          <w:lang w:val="en-CA"/>
        </w:rPr>
        <w:t>General recommendation No. 19</w:t>
      </w:r>
      <w:r w:rsidRPr="00CF0F00">
        <w:rPr>
          <w:rFonts w:ascii="Arial" w:hAnsi="Arial" w:cs="Arial"/>
          <w:lang w:val="en-CA"/>
        </w:rPr>
        <w:t xml:space="preserve"> -- eleventh session, 1992 violence against women and General recommendation No 35 CEDAW/C/GC35, 26 July 2017</w:t>
      </w:r>
    </w:p>
    <w:p w14:paraId="672EE270" w14:textId="77777777" w:rsidR="00AD28F7" w:rsidRPr="00CF0F00" w:rsidRDefault="00AD28F7" w:rsidP="003822A0">
      <w:pPr>
        <w:jc w:val="both"/>
        <w:rPr>
          <w:rFonts w:ascii="Arial" w:hAnsi="Arial" w:cs="Arial"/>
          <w:iCs/>
          <w:lang w:val="en-CA"/>
        </w:rPr>
      </w:pPr>
    </w:p>
    <w:p w14:paraId="3F298063" w14:textId="0CB1C6B8" w:rsidR="005F1438" w:rsidRDefault="005F1438" w:rsidP="003822A0">
      <w:pPr>
        <w:jc w:val="both"/>
        <w:rPr>
          <w:rFonts w:ascii="Arial" w:hAnsi="Arial" w:cs="Arial"/>
          <w:iCs/>
          <w:lang w:val="en-CA"/>
        </w:rPr>
      </w:pPr>
      <w:r w:rsidRPr="00CF0F00">
        <w:rPr>
          <w:rFonts w:ascii="Arial" w:hAnsi="Arial" w:cs="Arial"/>
          <w:iCs/>
          <w:lang w:val="en-CA"/>
        </w:rPr>
        <w:t>UN Declaration on the Elimination of Violence Against Women, UN Doc. A/RES/48/104, 20 December 1993</w:t>
      </w:r>
    </w:p>
    <w:p w14:paraId="1B214721" w14:textId="77777777" w:rsidR="00AD28F7" w:rsidRPr="00CF0F00" w:rsidRDefault="00AD28F7" w:rsidP="003822A0">
      <w:pPr>
        <w:jc w:val="both"/>
        <w:rPr>
          <w:rFonts w:ascii="Arial" w:hAnsi="Arial" w:cs="Arial"/>
          <w:iCs/>
          <w:lang w:val="en-CA"/>
        </w:rPr>
      </w:pPr>
    </w:p>
    <w:p w14:paraId="362F2072" w14:textId="66B27F00" w:rsidR="005F1438" w:rsidRDefault="005F1438" w:rsidP="003822A0">
      <w:pPr>
        <w:jc w:val="both"/>
        <w:rPr>
          <w:rFonts w:ascii="Arial" w:hAnsi="Arial" w:cs="Arial"/>
          <w:lang w:val="en-CA"/>
        </w:rPr>
      </w:pPr>
      <w:r w:rsidRPr="00CF0F00">
        <w:rPr>
          <w:rFonts w:ascii="Arial" w:hAnsi="Arial" w:cs="Arial"/>
          <w:lang w:val="en-CA"/>
        </w:rPr>
        <w:t>Council of Europe Convention on Preventing and Combating Violence Against Women and Domestic Violence, 11 May 2011, CETS No 210.</w:t>
      </w:r>
    </w:p>
    <w:p w14:paraId="68BEFDD0" w14:textId="77777777" w:rsidR="00AD28F7" w:rsidRPr="00CF0F00" w:rsidRDefault="00AD28F7" w:rsidP="003822A0">
      <w:pPr>
        <w:jc w:val="both"/>
        <w:rPr>
          <w:rFonts w:ascii="Arial" w:hAnsi="Arial" w:cs="Arial"/>
          <w:lang w:val="en-CA"/>
        </w:rPr>
      </w:pPr>
    </w:p>
    <w:p w14:paraId="48FC7E05" w14:textId="292678A2" w:rsidR="005F1438" w:rsidRDefault="005F1438" w:rsidP="003822A0">
      <w:pPr>
        <w:jc w:val="both"/>
        <w:rPr>
          <w:rFonts w:ascii="Arial" w:hAnsi="Arial" w:cs="Arial"/>
          <w:lang w:val="en-CA"/>
        </w:rPr>
      </w:pPr>
      <w:r w:rsidRPr="00CF0F00">
        <w:rPr>
          <w:rFonts w:ascii="Arial" w:hAnsi="Arial" w:cs="Arial"/>
          <w:lang w:val="en-CA"/>
        </w:rPr>
        <w:t>Human Rights Council, Resolution, Protection Against Violence and Discrimination Based on Sexual Orientation and Gender Identity, A/HRC/RES/32/2, 15 July 2016</w:t>
      </w:r>
    </w:p>
    <w:p w14:paraId="43EEAF06" w14:textId="36BD60A8" w:rsidR="00AD28F7" w:rsidRDefault="00AD28F7" w:rsidP="003822A0">
      <w:pPr>
        <w:jc w:val="both"/>
        <w:rPr>
          <w:rFonts w:ascii="Arial" w:hAnsi="Arial" w:cs="Arial"/>
          <w:lang w:val="en-CA"/>
        </w:rPr>
      </w:pPr>
    </w:p>
    <w:p w14:paraId="1A31E0F4" w14:textId="4DC020A2" w:rsidR="00AD28F7" w:rsidRPr="00AD28F7" w:rsidRDefault="00AD28F7" w:rsidP="003822A0">
      <w:pPr>
        <w:jc w:val="both"/>
        <w:rPr>
          <w:rFonts w:ascii="Arial" w:hAnsi="Arial" w:cs="Arial"/>
          <w:u w:val="single"/>
          <w:lang w:val="en-CA"/>
        </w:rPr>
      </w:pPr>
      <w:r w:rsidRPr="00AD28F7">
        <w:rPr>
          <w:rFonts w:ascii="Arial" w:hAnsi="Arial" w:cs="Arial"/>
          <w:u w:val="single"/>
          <w:lang w:val="en-CA"/>
        </w:rPr>
        <w:t xml:space="preserve">Further readings: </w:t>
      </w:r>
    </w:p>
    <w:p w14:paraId="5EB0D764" w14:textId="72474DBD" w:rsidR="00AD28F7" w:rsidRDefault="00AD28F7" w:rsidP="003822A0">
      <w:pPr>
        <w:jc w:val="both"/>
        <w:rPr>
          <w:rFonts w:ascii="Arial" w:hAnsi="Arial" w:cs="Arial"/>
          <w:lang w:val="en-CA"/>
        </w:rPr>
      </w:pPr>
    </w:p>
    <w:p w14:paraId="67F85FA8" w14:textId="4C607248" w:rsidR="00AD28F7" w:rsidRDefault="003822A0" w:rsidP="003822A0">
      <w:pPr>
        <w:jc w:val="both"/>
        <w:rPr>
          <w:rFonts w:ascii="Arial" w:hAnsi="Arial" w:cs="Arial"/>
          <w:lang w:val="en-IE"/>
        </w:rPr>
      </w:pPr>
      <w:r>
        <w:rPr>
          <w:rFonts w:ascii="Arial" w:hAnsi="Arial" w:cs="Arial"/>
          <w:lang w:val="en-IE"/>
        </w:rPr>
        <w:t xml:space="preserve">Yahyaoui Krivenko, </w:t>
      </w:r>
      <w:r w:rsidR="00AD28F7" w:rsidRPr="009063D6">
        <w:rPr>
          <w:rFonts w:ascii="Arial" w:hAnsi="Arial" w:cs="Arial"/>
          <w:lang w:val="en-IE"/>
        </w:rPr>
        <w:t>Ekaterina,</w:t>
      </w:r>
      <w:r w:rsidR="00AD28F7" w:rsidRPr="009063D6">
        <w:rPr>
          <w:rFonts w:ascii="Arial" w:hAnsi="Arial" w:cs="Arial"/>
          <w:i/>
          <w:iCs/>
          <w:lang w:val="en-IE"/>
        </w:rPr>
        <w:t xml:space="preserve"> Gender and Human Rights</w:t>
      </w:r>
      <w:r w:rsidR="00AD28F7" w:rsidRPr="009063D6">
        <w:rPr>
          <w:rFonts w:ascii="Arial" w:hAnsi="Arial" w:cs="Arial"/>
          <w:lang w:val="en-IE"/>
        </w:rPr>
        <w:t>: Chapter 6</w:t>
      </w:r>
    </w:p>
    <w:p w14:paraId="347E2FB1" w14:textId="0D583366" w:rsidR="00AD28F7" w:rsidRDefault="00AD28F7" w:rsidP="003822A0">
      <w:pPr>
        <w:jc w:val="both"/>
        <w:rPr>
          <w:rFonts w:ascii="Arial" w:hAnsi="Arial" w:cs="Arial"/>
          <w:lang w:val="en-IE"/>
        </w:rPr>
      </w:pPr>
    </w:p>
    <w:p w14:paraId="3FAF14AF" w14:textId="486BC1B6" w:rsidR="003822A0" w:rsidRDefault="003822A0" w:rsidP="003822A0">
      <w:pPr>
        <w:jc w:val="both"/>
        <w:rPr>
          <w:rFonts w:ascii="Arial" w:hAnsi="Arial" w:cs="Arial"/>
          <w:lang w:val="en-IE"/>
        </w:rPr>
      </w:pPr>
      <w:r w:rsidRPr="00AD28F7">
        <w:rPr>
          <w:rFonts w:ascii="Arial" w:hAnsi="Arial" w:cs="Arial"/>
          <w:lang w:val="en-IE"/>
        </w:rPr>
        <w:t xml:space="preserve">Dubravka Šimonović, “Global and Regional Standards on Violence Against Women: The Evolution and Synergy of the CEDAW and Istanbul Conventions,” </w:t>
      </w:r>
      <w:r w:rsidRPr="003822A0">
        <w:rPr>
          <w:rFonts w:ascii="Arial" w:hAnsi="Arial" w:cs="Arial"/>
          <w:i/>
          <w:lang w:val="en-IE"/>
        </w:rPr>
        <w:t>Human Rights Quarterly</w:t>
      </w:r>
      <w:r>
        <w:rPr>
          <w:rFonts w:ascii="Arial" w:hAnsi="Arial" w:cs="Arial"/>
          <w:lang w:val="en-IE"/>
        </w:rPr>
        <w:t xml:space="preserve"> 36, no. 3 (2014), 590</w:t>
      </w:r>
      <w:r w:rsidRPr="00AD28F7">
        <w:rPr>
          <w:rFonts w:ascii="Arial" w:hAnsi="Arial" w:cs="Arial"/>
          <w:lang w:val="en-IE"/>
        </w:rPr>
        <w:t>.</w:t>
      </w:r>
    </w:p>
    <w:p w14:paraId="0BB87D64" w14:textId="77777777" w:rsidR="003822A0" w:rsidRPr="00AD28F7" w:rsidRDefault="003822A0" w:rsidP="003822A0">
      <w:pPr>
        <w:jc w:val="both"/>
        <w:rPr>
          <w:rFonts w:ascii="Arial" w:hAnsi="Arial" w:cs="Arial"/>
          <w:lang w:val="en-IE"/>
        </w:rPr>
      </w:pPr>
    </w:p>
    <w:p w14:paraId="197B6008" w14:textId="3C6C7F42" w:rsidR="005F1438" w:rsidRPr="00CF0F00" w:rsidRDefault="00EB1D7A" w:rsidP="003822A0">
      <w:pPr>
        <w:jc w:val="both"/>
        <w:rPr>
          <w:rFonts w:ascii="Arial" w:hAnsi="Arial" w:cs="Arial"/>
          <w:lang w:val="en-CA"/>
        </w:rPr>
      </w:pPr>
      <w:r>
        <w:rPr>
          <w:rFonts w:ascii="Arial" w:hAnsi="Arial" w:cs="Arial"/>
          <w:lang w:val="en-CA"/>
        </w:rPr>
        <w:t xml:space="preserve">Serra </w:t>
      </w:r>
      <w:r w:rsidR="006F5822">
        <w:rPr>
          <w:rFonts w:ascii="Arial" w:hAnsi="Arial" w:cs="Arial"/>
          <w:lang w:val="en-CA"/>
        </w:rPr>
        <w:t>Natalie E. “</w:t>
      </w:r>
      <w:r w:rsidR="005F1438" w:rsidRPr="00CF0F00">
        <w:rPr>
          <w:rFonts w:ascii="Arial" w:hAnsi="Arial" w:cs="Arial"/>
          <w:lang w:val="en-CA"/>
        </w:rPr>
        <w:t>Queering International Human Rights: LGBT Acces</w:t>
      </w:r>
      <w:r w:rsidR="006F5822">
        <w:rPr>
          <w:rFonts w:ascii="Arial" w:hAnsi="Arial" w:cs="Arial"/>
          <w:lang w:val="en-CA"/>
        </w:rPr>
        <w:t>s to Domestic Violence Remedies”</w:t>
      </w:r>
      <w:r w:rsidR="005F1438" w:rsidRPr="00CF0F00">
        <w:rPr>
          <w:rFonts w:ascii="Arial" w:hAnsi="Arial" w:cs="Arial"/>
          <w:lang w:val="en-CA"/>
        </w:rPr>
        <w:t xml:space="preserve"> 21 </w:t>
      </w:r>
      <w:r w:rsidR="005F1438" w:rsidRPr="00CF0F00">
        <w:rPr>
          <w:rFonts w:ascii="Arial" w:hAnsi="Arial" w:cs="Arial"/>
          <w:i/>
          <w:lang w:val="en-CA"/>
        </w:rPr>
        <w:t>American University Journal of Gender Social Policy and Law</w:t>
      </w:r>
      <w:r w:rsidR="003822A0">
        <w:rPr>
          <w:rFonts w:ascii="Arial" w:hAnsi="Arial" w:cs="Arial"/>
          <w:lang w:val="en-CA"/>
        </w:rPr>
        <w:t xml:space="preserve"> (2013) 583.</w:t>
      </w:r>
    </w:p>
    <w:p w14:paraId="2D1FE10F" w14:textId="77777777" w:rsidR="005F1438" w:rsidRPr="009063D6" w:rsidRDefault="005F1438" w:rsidP="003822A0">
      <w:pPr>
        <w:jc w:val="both"/>
        <w:rPr>
          <w:rFonts w:ascii="Arial" w:hAnsi="Arial" w:cs="Arial"/>
          <w:lang w:val="en-IE"/>
        </w:rPr>
      </w:pPr>
    </w:p>
    <w:p w14:paraId="7A31AC1D" w14:textId="76D6FC37" w:rsidR="003822A0" w:rsidRDefault="003822A0" w:rsidP="003822A0">
      <w:pPr>
        <w:spacing w:line="276" w:lineRule="auto"/>
        <w:jc w:val="both"/>
        <w:rPr>
          <w:rFonts w:ascii="Arial" w:hAnsi="Arial" w:cs="Arial"/>
          <w:lang w:val="en-IE"/>
        </w:rPr>
      </w:pPr>
      <w:r>
        <w:rPr>
          <w:rFonts w:ascii="Arial" w:hAnsi="Arial" w:cs="Arial"/>
          <w:lang w:val="en-IE"/>
        </w:rPr>
        <w:t xml:space="preserve">Englehart Niel </w:t>
      </w:r>
      <w:r w:rsidRPr="003822A0">
        <w:rPr>
          <w:rFonts w:ascii="Arial" w:hAnsi="Arial" w:cs="Arial"/>
          <w:lang w:val="en-IE"/>
        </w:rPr>
        <w:t xml:space="preserve">A., </w:t>
      </w:r>
      <w:r w:rsidR="006F5822">
        <w:rPr>
          <w:rFonts w:ascii="Arial" w:hAnsi="Arial" w:cs="Arial"/>
          <w:lang w:val="en-IE"/>
        </w:rPr>
        <w:t>“</w:t>
      </w:r>
      <w:r w:rsidRPr="003822A0">
        <w:rPr>
          <w:rFonts w:ascii="Arial" w:hAnsi="Arial" w:cs="Arial"/>
          <w:lang w:val="en-IE"/>
        </w:rPr>
        <w:t>CEDAW and Gender based violence: an empirical assess</w:t>
      </w:r>
      <w:r w:rsidR="006F5822">
        <w:rPr>
          <w:rFonts w:ascii="Arial" w:hAnsi="Arial" w:cs="Arial"/>
          <w:lang w:val="en-IE"/>
        </w:rPr>
        <w:t xml:space="preserve">ment”, </w:t>
      </w:r>
      <w:r w:rsidR="006F5822" w:rsidRPr="006F5822">
        <w:rPr>
          <w:rFonts w:ascii="Arial" w:hAnsi="Arial" w:cs="Arial"/>
          <w:i/>
          <w:lang w:val="en-IE"/>
        </w:rPr>
        <w:t>Michigan State Law Review</w:t>
      </w:r>
      <w:r w:rsidRPr="003822A0">
        <w:rPr>
          <w:rFonts w:ascii="Arial" w:hAnsi="Arial" w:cs="Arial"/>
          <w:lang w:val="en-IE"/>
        </w:rPr>
        <w:t xml:space="preserve"> </w:t>
      </w:r>
      <w:r w:rsidR="006F5822">
        <w:rPr>
          <w:rFonts w:ascii="Arial" w:hAnsi="Arial" w:cs="Arial"/>
          <w:lang w:val="en-IE"/>
        </w:rPr>
        <w:t>(2014)</w:t>
      </w:r>
      <w:r w:rsidRPr="003822A0">
        <w:rPr>
          <w:rFonts w:ascii="Arial" w:hAnsi="Arial" w:cs="Arial"/>
          <w:lang w:val="en-IE"/>
        </w:rPr>
        <w:t xml:space="preserve"> 265</w:t>
      </w:r>
      <w:r>
        <w:rPr>
          <w:rFonts w:ascii="Arial" w:hAnsi="Arial" w:cs="Arial"/>
          <w:lang w:val="en-IE"/>
        </w:rPr>
        <w:t>.</w:t>
      </w:r>
    </w:p>
    <w:p w14:paraId="72305CA0" w14:textId="77777777" w:rsidR="003822A0" w:rsidRPr="003822A0" w:rsidRDefault="003822A0" w:rsidP="003822A0">
      <w:pPr>
        <w:spacing w:line="276" w:lineRule="auto"/>
        <w:jc w:val="both"/>
        <w:rPr>
          <w:rFonts w:ascii="Arial" w:hAnsi="Arial" w:cs="Arial"/>
          <w:lang w:val="en-IE"/>
        </w:rPr>
      </w:pPr>
    </w:p>
    <w:p w14:paraId="5EA4CF6A" w14:textId="053FAC98" w:rsidR="003822A0" w:rsidRPr="003822A0" w:rsidRDefault="003822A0" w:rsidP="003822A0">
      <w:pPr>
        <w:pStyle w:val="FootnoteText"/>
        <w:spacing w:line="276" w:lineRule="auto"/>
        <w:jc w:val="both"/>
        <w:rPr>
          <w:sz w:val="24"/>
          <w:szCs w:val="24"/>
          <w:lang w:val="en-IE"/>
        </w:rPr>
      </w:pPr>
      <w:r>
        <w:rPr>
          <w:sz w:val="24"/>
          <w:szCs w:val="24"/>
          <w:lang w:val="en-IE"/>
        </w:rPr>
        <w:t>Marshall Jill</w:t>
      </w:r>
      <w:r w:rsidRPr="003822A0">
        <w:rPr>
          <w:sz w:val="24"/>
          <w:szCs w:val="24"/>
          <w:lang w:val="en-IE"/>
        </w:rPr>
        <w:t xml:space="preserve">, </w:t>
      </w:r>
      <w:r w:rsidR="006F5822">
        <w:rPr>
          <w:sz w:val="24"/>
          <w:szCs w:val="24"/>
          <w:lang w:val="en-IE"/>
        </w:rPr>
        <w:t>“</w:t>
      </w:r>
      <w:r w:rsidRPr="003822A0">
        <w:rPr>
          <w:sz w:val="24"/>
          <w:szCs w:val="24"/>
          <w:lang w:val="en-IE"/>
        </w:rPr>
        <w:t>Positive Obligations and Gender-based Violence: Judicial Developments</w:t>
      </w:r>
      <w:r w:rsidR="006F5822">
        <w:rPr>
          <w:sz w:val="24"/>
          <w:szCs w:val="24"/>
          <w:lang w:val="en-IE"/>
        </w:rPr>
        <w:t>”</w:t>
      </w:r>
      <w:r w:rsidRPr="003822A0">
        <w:rPr>
          <w:sz w:val="24"/>
          <w:szCs w:val="24"/>
          <w:lang w:val="en-IE"/>
        </w:rPr>
        <w:t>, Review 10, International Community Law</w:t>
      </w:r>
      <w:r w:rsidR="006F5822">
        <w:rPr>
          <w:sz w:val="24"/>
          <w:szCs w:val="24"/>
          <w:lang w:val="en-IE"/>
        </w:rPr>
        <w:t xml:space="preserve"> (2008)</w:t>
      </w:r>
      <w:r w:rsidRPr="003822A0">
        <w:rPr>
          <w:sz w:val="24"/>
          <w:szCs w:val="24"/>
          <w:lang w:val="en-IE"/>
        </w:rPr>
        <w:t xml:space="preserve"> 143.</w:t>
      </w:r>
    </w:p>
    <w:p w14:paraId="7CAE5CD1" w14:textId="77777777" w:rsidR="00F75294" w:rsidRDefault="00F75294" w:rsidP="00F75294">
      <w:pPr>
        <w:rPr>
          <w:rFonts w:ascii="Arial" w:hAnsi="Arial" w:cs="Arial"/>
          <w:b/>
          <w:bCs/>
          <w:lang w:val="en-IE"/>
        </w:rPr>
      </w:pPr>
    </w:p>
    <w:p w14:paraId="4F52F3D8" w14:textId="57BCAFBA" w:rsidR="00AD28F7" w:rsidRPr="004F78A5" w:rsidRDefault="005F1438" w:rsidP="00F75294">
      <w:pPr>
        <w:jc w:val="center"/>
        <w:rPr>
          <w:rFonts w:ascii="Arial" w:hAnsi="Arial" w:cs="Arial"/>
          <w:b/>
          <w:bCs/>
          <w:u w:val="single"/>
          <w:lang w:val="en-IE"/>
        </w:rPr>
      </w:pPr>
      <w:r w:rsidRPr="00AD28F7">
        <w:rPr>
          <w:rFonts w:ascii="Arial" w:hAnsi="Arial" w:cs="Arial"/>
          <w:b/>
          <w:bCs/>
          <w:lang w:val="en-IE"/>
        </w:rPr>
        <w:lastRenderedPageBreak/>
        <w:t xml:space="preserve">Week </w:t>
      </w:r>
      <w:r w:rsidR="00F75294">
        <w:rPr>
          <w:rFonts w:ascii="Arial" w:hAnsi="Arial" w:cs="Arial"/>
          <w:b/>
          <w:bCs/>
          <w:lang w:val="en-IE"/>
        </w:rPr>
        <w:t>9</w:t>
      </w:r>
      <w:r w:rsidR="00AD28F7" w:rsidRPr="00AD28F7">
        <w:rPr>
          <w:rFonts w:ascii="Arial" w:hAnsi="Arial" w:cs="Arial"/>
          <w:b/>
          <w:bCs/>
          <w:lang w:val="en-IE"/>
        </w:rPr>
        <w:t xml:space="preserve">: </w:t>
      </w:r>
      <w:r w:rsidR="00F75294">
        <w:rPr>
          <w:rFonts w:ascii="Arial" w:hAnsi="Arial" w:cs="Arial"/>
          <w:b/>
          <w:bCs/>
          <w:lang w:val="en-IE"/>
        </w:rPr>
        <w:t>Doing legal research</w:t>
      </w:r>
      <w:r w:rsidR="004F78A5">
        <w:rPr>
          <w:rFonts w:ascii="Arial" w:hAnsi="Arial" w:cs="Arial"/>
          <w:b/>
          <w:bCs/>
          <w:lang w:val="en-IE"/>
        </w:rPr>
        <w:t xml:space="preserve"> and </w:t>
      </w:r>
      <w:r w:rsidR="004F78A5" w:rsidRPr="004F78A5">
        <w:rPr>
          <w:rFonts w:ascii="Arial" w:hAnsi="Arial" w:cs="Arial"/>
          <w:b/>
          <w:bCs/>
          <w:u w:val="single"/>
          <w:lang w:val="en-IE"/>
        </w:rPr>
        <w:t>presentations</w:t>
      </w:r>
    </w:p>
    <w:p w14:paraId="3BAE33B3" w14:textId="6EC04E12" w:rsidR="005F1438" w:rsidRPr="00AD28F7" w:rsidRDefault="0059163C" w:rsidP="00AD28F7">
      <w:pPr>
        <w:jc w:val="center"/>
        <w:rPr>
          <w:rFonts w:ascii="Arial" w:hAnsi="Arial" w:cs="Arial"/>
          <w:b/>
          <w:bCs/>
          <w:lang w:val="en-IE"/>
        </w:rPr>
      </w:pPr>
      <w:r>
        <w:rPr>
          <w:rFonts w:ascii="Arial" w:hAnsi="Arial" w:cs="Arial"/>
          <w:b/>
          <w:bCs/>
          <w:lang w:val="en-IE"/>
        </w:rPr>
        <w:t>(</w:t>
      </w:r>
      <w:r w:rsidR="00F75294">
        <w:rPr>
          <w:rFonts w:ascii="Arial" w:hAnsi="Arial" w:cs="Arial"/>
          <w:b/>
          <w:bCs/>
          <w:lang w:val="en-IE"/>
        </w:rPr>
        <w:t>12 March 2025</w:t>
      </w:r>
      <w:r w:rsidR="005A0B05" w:rsidRPr="00AD28F7">
        <w:rPr>
          <w:rFonts w:ascii="Arial" w:hAnsi="Arial" w:cs="Arial"/>
          <w:b/>
          <w:bCs/>
          <w:lang w:val="en-IE"/>
        </w:rPr>
        <w:t>)</w:t>
      </w:r>
    </w:p>
    <w:p w14:paraId="390A25F9" w14:textId="104B96D3" w:rsidR="005F1438" w:rsidRPr="00AD28F7" w:rsidRDefault="005F1438" w:rsidP="003822A0">
      <w:pPr>
        <w:jc w:val="both"/>
        <w:rPr>
          <w:rFonts w:ascii="Arial" w:hAnsi="Arial" w:cs="Arial"/>
          <w:b/>
          <w:bCs/>
          <w:lang w:val="en-IE"/>
        </w:rPr>
      </w:pPr>
    </w:p>
    <w:p w14:paraId="4A7D935D" w14:textId="77777777" w:rsidR="004F78A5" w:rsidRDefault="004F78A5" w:rsidP="003822A0">
      <w:pPr>
        <w:jc w:val="both"/>
        <w:rPr>
          <w:rFonts w:ascii="Arial" w:hAnsi="Arial" w:cs="Arial"/>
          <w:u w:val="single"/>
          <w:lang w:val="en-IE"/>
        </w:rPr>
      </w:pPr>
    </w:p>
    <w:p w14:paraId="5437D81E" w14:textId="66D10108" w:rsidR="005F1438" w:rsidRDefault="005F1438" w:rsidP="005F1438">
      <w:pPr>
        <w:rPr>
          <w:rFonts w:ascii="Arial" w:hAnsi="Arial" w:cs="Arial"/>
          <w:smallCaps/>
          <w:lang w:val="en-IE"/>
        </w:rPr>
      </w:pPr>
    </w:p>
    <w:p w14:paraId="7B217F52" w14:textId="4F1E70D0" w:rsidR="00AD28F7" w:rsidRDefault="00AD28F7" w:rsidP="005F1438">
      <w:pPr>
        <w:rPr>
          <w:rFonts w:ascii="Arial" w:hAnsi="Arial" w:cs="Arial"/>
          <w:smallCaps/>
          <w:lang w:val="en-IE"/>
        </w:rPr>
      </w:pPr>
    </w:p>
    <w:p w14:paraId="09F0E333" w14:textId="4D7D6431" w:rsidR="00AD28F7" w:rsidRPr="00F75294" w:rsidRDefault="00AD28F7" w:rsidP="004F78A5">
      <w:pPr>
        <w:rPr>
          <w:rFonts w:ascii="Arial" w:hAnsi="Arial" w:cs="Arial"/>
          <w:b/>
          <w:bCs/>
          <w:lang w:val="en-IE"/>
        </w:rPr>
      </w:pPr>
    </w:p>
    <w:sectPr w:rsidR="00AD28F7" w:rsidRPr="00F75294">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4E7BD" w14:textId="77777777" w:rsidR="003C783F" w:rsidRDefault="003C783F">
      <w:r>
        <w:separator/>
      </w:r>
    </w:p>
  </w:endnote>
  <w:endnote w:type="continuationSeparator" w:id="0">
    <w:p w14:paraId="5C59A9EA" w14:textId="77777777" w:rsidR="003C783F" w:rsidRDefault="003C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F5086" w14:textId="77777777" w:rsidR="00D951D7" w:rsidRDefault="005F1438" w:rsidP="00CF51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3910378" w14:textId="77777777" w:rsidR="00D951D7" w:rsidRDefault="003C783F" w:rsidP="00CF51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6E116" w14:textId="77777777" w:rsidR="00D951D7" w:rsidRDefault="003C783F" w:rsidP="00CF51D2">
    <w:pPr>
      <w:pStyle w:val="Footer"/>
      <w:framePr w:wrap="around" w:vAnchor="text" w:hAnchor="margin" w:xAlign="right" w:y="1"/>
      <w:rPr>
        <w:rStyle w:val="PageNumber"/>
      </w:rPr>
    </w:pPr>
  </w:p>
  <w:p w14:paraId="0C25C9A9" w14:textId="31107588" w:rsidR="00D951D7" w:rsidRPr="00E64DD8" w:rsidRDefault="008A694B" w:rsidP="008A694B">
    <w:pPr>
      <w:pStyle w:val="Footer"/>
      <w:ind w:right="360"/>
      <w:rPr>
        <w:rFonts w:ascii="Arial" w:hAnsi="Arial" w:cs="Arial"/>
        <w:sz w:val="22"/>
        <w:szCs w:val="22"/>
        <w:lang w:val="en-IE"/>
      </w:rPr>
    </w:pPr>
    <w:r w:rsidRPr="00E64DD8">
      <w:rPr>
        <w:rFonts w:ascii="Arial" w:hAnsi="Arial" w:cs="Arial"/>
        <w:sz w:val="22"/>
        <w:szCs w:val="22"/>
        <w:lang w:val="en-IE"/>
      </w:rPr>
      <w:t xml:space="preserve">This </w:t>
    </w:r>
    <w:r w:rsidR="00E64DD8">
      <w:rPr>
        <w:rFonts w:ascii="Arial" w:hAnsi="Arial" w:cs="Arial"/>
        <w:sz w:val="22"/>
        <w:szCs w:val="22"/>
        <w:lang w:val="en-IE"/>
      </w:rPr>
      <w:t xml:space="preserve">course </w:t>
    </w:r>
    <w:r w:rsidRPr="00E64DD8">
      <w:rPr>
        <w:rFonts w:ascii="Arial" w:hAnsi="Arial" w:cs="Arial"/>
        <w:sz w:val="22"/>
        <w:szCs w:val="22"/>
        <w:lang w:val="en-IE"/>
      </w:rPr>
      <w:t xml:space="preserve">is based on an outline </w:t>
    </w:r>
    <w:r w:rsidR="00E64DD8">
      <w:rPr>
        <w:rFonts w:ascii="Arial" w:hAnsi="Arial" w:cs="Arial"/>
        <w:sz w:val="22"/>
        <w:szCs w:val="22"/>
        <w:lang w:val="en-IE"/>
      </w:rPr>
      <w:t xml:space="preserve">initially </w:t>
    </w:r>
    <w:r w:rsidRPr="00E64DD8">
      <w:rPr>
        <w:rFonts w:ascii="Arial" w:hAnsi="Arial" w:cs="Arial"/>
        <w:sz w:val="22"/>
        <w:szCs w:val="22"/>
        <w:lang w:val="en-IE"/>
      </w:rPr>
      <w:t xml:space="preserve">developed by Dr </w:t>
    </w:r>
    <w:r w:rsidR="005F1438" w:rsidRPr="00E64DD8">
      <w:rPr>
        <w:rFonts w:ascii="Arial" w:hAnsi="Arial" w:cs="Arial"/>
        <w:sz w:val="22"/>
        <w:szCs w:val="22"/>
        <w:lang w:val="en-IE"/>
      </w:rPr>
      <w:t xml:space="preserve">Ekaterina Yahyaoui </w:t>
    </w:r>
    <w:r w:rsidR="005F1438" w:rsidRPr="00E64DD8">
      <w:rPr>
        <w:rFonts w:ascii="Arial" w:hAnsi="Arial" w:cs="Arial"/>
        <w:sz w:val="22"/>
        <w:szCs w:val="22"/>
        <w:lang w:val="en-IE"/>
      </w:rPr>
      <w:tab/>
    </w:r>
    <w:r w:rsidR="005F1438" w:rsidRPr="00E64DD8">
      <w:rPr>
        <w:rFonts w:ascii="Arial" w:hAnsi="Arial" w:cs="Arial"/>
        <w:sz w:val="22"/>
        <w:szCs w:val="22"/>
        <w:lang w:val="en-I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B6AAC" w14:textId="77777777" w:rsidR="003C783F" w:rsidRDefault="003C783F">
      <w:r>
        <w:separator/>
      </w:r>
    </w:p>
  </w:footnote>
  <w:footnote w:type="continuationSeparator" w:id="0">
    <w:p w14:paraId="3CA25665" w14:textId="77777777" w:rsidR="003C783F" w:rsidRDefault="003C7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924"/>
    <w:multiLevelType w:val="hybridMultilevel"/>
    <w:tmpl w:val="112AC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90D25"/>
    <w:multiLevelType w:val="hybridMultilevel"/>
    <w:tmpl w:val="0E066C6A"/>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C5A04"/>
    <w:multiLevelType w:val="hybridMultilevel"/>
    <w:tmpl w:val="16C2961E"/>
    <w:lvl w:ilvl="0" w:tplc="0C0C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9D1247"/>
    <w:multiLevelType w:val="hybridMultilevel"/>
    <w:tmpl w:val="B22CF16A"/>
    <w:lvl w:ilvl="0" w:tplc="E2602A2E">
      <w:start w:val="19"/>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A5111EC"/>
    <w:multiLevelType w:val="hybridMultilevel"/>
    <w:tmpl w:val="574C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E8449B"/>
    <w:multiLevelType w:val="hybridMultilevel"/>
    <w:tmpl w:val="6C9E7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38"/>
    <w:rsid w:val="000031FF"/>
    <w:rsid w:val="00004B1C"/>
    <w:rsid w:val="000111D6"/>
    <w:rsid w:val="00032B09"/>
    <w:rsid w:val="000D60A7"/>
    <w:rsid w:val="000F3263"/>
    <w:rsid w:val="001201CD"/>
    <w:rsid w:val="00364E9B"/>
    <w:rsid w:val="003822A0"/>
    <w:rsid w:val="003C783F"/>
    <w:rsid w:val="003D6724"/>
    <w:rsid w:val="00423DF1"/>
    <w:rsid w:val="00490369"/>
    <w:rsid w:val="004F78A5"/>
    <w:rsid w:val="005131FB"/>
    <w:rsid w:val="0059163C"/>
    <w:rsid w:val="005A0B05"/>
    <w:rsid w:val="005F1438"/>
    <w:rsid w:val="00625252"/>
    <w:rsid w:val="00673D6A"/>
    <w:rsid w:val="00683314"/>
    <w:rsid w:val="006F5822"/>
    <w:rsid w:val="007721F3"/>
    <w:rsid w:val="008A694B"/>
    <w:rsid w:val="009063D6"/>
    <w:rsid w:val="00A30530"/>
    <w:rsid w:val="00A5238B"/>
    <w:rsid w:val="00A7576D"/>
    <w:rsid w:val="00AD28F7"/>
    <w:rsid w:val="00B57A20"/>
    <w:rsid w:val="00BB36C2"/>
    <w:rsid w:val="00BC1A38"/>
    <w:rsid w:val="00C53E96"/>
    <w:rsid w:val="00D51328"/>
    <w:rsid w:val="00D6306F"/>
    <w:rsid w:val="00D74D05"/>
    <w:rsid w:val="00D9509C"/>
    <w:rsid w:val="00DF2137"/>
    <w:rsid w:val="00E037B9"/>
    <w:rsid w:val="00E344BE"/>
    <w:rsid w:val="00E64DD8"/>
    <w:rsid w:val="00EA474A"/>
    <w:rsid w:val="00EB1D7A"/>
    <w:rsid w:val="00F24156"/>
    <w:rsid w:val="00F34A3D"/>
    <w:rsid w:val="00F75294"/>
    <w:rsid w:val="00F93FCD"/>
    <w:rsid w:val="00FE25CA"/>
    <w:rsid w:val="00FF0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363B"/>
  <w14:defaultImageDpi w14:val="32767"/>
  <w15:chartTrackingRefBased/>
  <w15:docId w15:val="{4D9CB9FF-59E1-F541-84E9-42E3EB38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438"/>
    <w:rPr>
      <w:rFonts w:ascii="Times New Roman" w:eastAsia="Times New Roman" w:hAnsi="Times New Roman" w:cs="Times New Roman"/>
      <w:lang w:val="fr-CA" w:eastAsia="fr-CA"/>
    </w:rPr>
  </w:style>
  <w:style w:type="paragraph" w:styleId="Heading1">
    <w:name w:val="heading 1"/>
    <w:basedOn w:val="Normal"/>
    <w:next w:val="Normal"/>
    <w:link w:val="Heading1Char"/>
    <w:uiPriority w:val="9"/>
    <w:qFormat/>
    <w:rsid w:val="00C53E96"/>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C53E96"/>
    <w:pPr>
      <w:keepNext/>
      <w:keepLines/>
      <w:spacing w:before="40"/>
      <w:outlineLvl w:val="1"/>
    </w:pPr>
    <w:rPr>
      <w:rFonts w:eastAsiaTheme="majorEastAsia" w:cstheme="majorBidi"/>
      <w:i/>
      <w:sz w:val="26"/>
      <w:szCs w:val="26"/>
    </w:rPr>
  </w:style>
  <w:style w:type="paragraph" w:styleId="Heading3">
    <w:name w:val="heading 3"/>
    <w:basedOn w:val="Normal"/>
    <w:next w:val="Normal"/>
    <w:link w:val="Heading3Char"/>
    <w:autoRedefine/>
    <w:uiPriority w:val="9"/>
    <w:unhideWhenUsed/>
    <w:qFormat/>
    <w:rsid w:val="00A7576D"/>
    <w:pPr>
      <w:keepNext/>
      <w:keepLines/>
      <w:spacing w:before="4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E96"/>
    <w:rPr>
      <w:rFonts w:eastAsiaTheme="majorEastAsia" w:cstheme="majorBidi"/>
      <w:b/>
      <w:sz w:val="28"/>
      <w:szCs w:val="32"/>
    </w:rPr>
  </w:style>
  <w:style w:type="character" w:customStyle="1" w:styleId="Heading2Char">
    <w:name w:val="Heading 2 Char"/>
    <w:basedOn w:val="DefaultParagraphFont"/>
    <w:link w:val="Heading2"/>
    <w:uiPriority w:val="9"/>
    <w:rsid w:val="00C53E96"/>
    <w:rPr>
      <w:rFonts w:eastAsiaTheme="majorEastAsia" w:cstheme="majorBidi"/>
      <w:i/>
      <w:sz w:val="26"/>
      <w:szCs w:val="26"/>
    </w:rPr>
  </w:style>
  <w:style w:type="character" w:customStyle="1" w:styleId="Heading3Char">
    <w:name w:val="Heading 3 Char"/>
    <w:basedOn w:val="DefaultParagraphFont"/>
    <w:link w:val="Heading3"/>
    <w:uiPriority w:val="9"/>
    <w:rsid w:val="00A7576D"/>
    <w:rPr>
      <w:rFonts w:asciiTheme="majorHAnsi" w:eastAsiaTheme="majorEastAsia" w:hAnsiTheme="majorHAnsi" w:cstheme="majorBidi"/>
    </w:rPr>
  </w:style>
  <w:style w:type="paragraph" w:styleId="Footer">
    <w:name w:val="footer"/>
    <w:basedOn w:val="Normal"/>
    <w:link w:val="FooterChar"/>
    <w:rsid w:val="005F1438"/>
    <w:pPr>
      <w:tabs>
        <w:tab w:val="center" w:pos="4320"/>
        <w:tab w:val="right" w:pos="8640"/>
      </w:tabs>
    </w:pPr>
  </w:style>
  <w:style w:type="character" w:customStyle="1" w:styleId="FooterChar">
    <w:name w:val="Footer Char"/>
    <w:basedOn w:val="DefaultParagraphFont"/>
    <w:link w:val="Footer"/>
    <w:rsid w:val="005F1438"/>
    <w:rPr>
      <w:rFonts w:ascii="Times New Roman" w:eastAsia="Times New Roman" w:hAnsi="Times New Roman" w:cs="Times New Roman"/>
      <w:lang w:val="fr-CA" w:eastAsia="fr-CA"/>
    </w:rPr>
  </w:style>
  <w:style w:type="character" w:styleId="PageNumber">
    <w:name w:val="page number"/>
    <w:basedOn w:val="DefaultParagraphFont"/>
    <w:rsid w:val="005F1438"/>
  </w:style>
  <w:style w:type="paragraph" w:styleId="Title">
    <w:name w:val="Title"/>
    <w:basedOn w:val="Normal"/>
    <w:link w:val="TitleChar"/>
    <w:qFormat/>
    <w:rsid w:val="005F1438"/>
    <w:pPr>
      <w:jc w:val="center"/>
      <w:outlineLvl w:val="0"/>
    </w:pPr>
    <w:rPr>
      <w:rFonts w:ascii="Arial" w:hAnsi="Arial" w:cs="Arial"/>
      <w:b/>
      <w:bCs/>
      <w:sz w:val="48"/>
      <w:lang w:val="en-GB" w:eastAsia="en-US"/>
    </w:rPr>
  </w:style>
  <w:style w:type="character" w:customStyle="1" w:styleId="TitleChar">
    <w:name w:val="Title Char"/>
    <w:basedOn w:val="DefaultParagraphFont"/>
    <w:link w:val="Title"/>
    <w:rsid w:val="005F1438"/>
    <w:rPr>
      <w:rFonts w:ascii="Arial" w:eastAsia="Times New Roman" w:hAnsi="Arial" w:cs="Arial"/>
      <w:b/>
      <w:bCs/>
      <w:sz w:val="48"/>
    </w:rPr>
  </w:style>
  <w:style w:type="paragraph" w:styleId="ListParagraph">
    <w:name w:val="List Paragraph"/>
    <w:basedOn w:val="Normal"/>
    <w:uiPriority w:val="34"/>
    <w:qFormat/>
    <w:rsid w:val="005F1438"/>
    <w:pPr>
      <w:ind w:left="720"/>
      <w:contextualSpacing/>
    </w:pPr>
  </w:style>
  <w:style w:type="character" w:styleId="Hyperlink">
    <w:name w:val="Hyperlink"/>
    <w:basedOn w:val="DefaultParagraphFont"/>
    <w:uiPriority w:val="99"/>
    <w:rsid w:val="005F1438"/>
    <w:rPr>
      <w:color w:val="0000FF"/>
      <w:u w:val="single"/>
    </w:rPr>
  </w:style>
  <w:style w:type="character" w:customStyle="1" w:styleId="authorroledesc">
    <w:name w:val="authorroledesc"/>
    <w:basedOn w:val="DefaultParagraphFont"/>
    <w:rsid w:val="005F1438"/>
  </w:style>
  <w:style w:type="character" w:customStyle="1" w:styleId="gsctc1">
    <w:name w:val="gs_ctc1"/>
    <w:basedOn w:val="DefaultParagraphFont"/>
    <w:rsid w:val="005F1438"/>
    <w:rPr>
      <w:b/>
      <w:bCs/>
      <w:color w:val="0000CC"/>
      <w:sz w:val="20"/>
      <w:szCs w:val="20"/>
    </w:rPr>
  </w:style>
  <w:style w:type="character" w:styleId="Strong">
    <w:name w:val="Strong"/>
    <w:basedOn w:val="DefaultParagraphFont"/>
    <w:qFormat/>
    <w:rsid w:val="005F1438"/>
    <w:rPr>
      <w:b/>
      <w:bCs/>
    </w:rPr>
  </w:style>
  <w:style w:type="paragraph" w:styleId="NormalWeb">
    <w:name w:val="Normal (Web)"/>
    <w:basedOn w:val="Normal"/>
    <w:uiPriority w:val="99"/>
    <w:rsid w:val="005F1438"/>
    <w:pPr>
      <w:spacing w:before="100" w:beforeAutospacing="1" w:after="100" w:afterAutospacing="1"/>
    </w:pPr>
    <w:rPr>
      <w:rFonts w:ascii="Verdana" w:hAnsi="Verdana"/>
      <w:color w:val="555555"/>
      <w:sz w:val="8"/>
      <w:szCs w:val="8"/>
    </w:rPr>
  </w:style>
  <w:style w:type="paragraph" w:styleId="Header">
    <w:name w:val="header"/>
    <w:basedOn w:val="Normal"/>
    <w:link w:val="HeaderChar"/>
    <w:uiPriority w:val="99"/>
    <w:unhideWhenUsed/>
    <w:rsid w:val="008A694B"/>
    <w:pPr>
      <w:tabs>
        <w:tab w:val="center" w:pos="4513"/>
        <w:tab w:val="right" w:pos="9026"/>
      </w:tabs>
    </w:pPr>
  </w:style>
  <w:style w:type="character" w:customStyle="1" w:styleId="HeaderChar">
    <w:name w:val="Header Char"/>
    <w:basedOn w:val="DefaultParagraphFont"/>
    <w:link w:val="Header"/>
    <w:uiPriority w:val="99"/>
    <w:rsid w:val="008A694B"/>
    <w:rPr>
      <w:rFonts w:ascii="Times New Roman" w:eastAsia="Times New Roman" w:hAnsi="Times New Roman" w:cs="Times New Roman"/>
      <w:lang w:val="fr-CA" w:eastAsia="fr-CA"/>
    </w:rPr>
  </w:style>
  <w:style w:type="paragraph" w:styleId="FootnoteText">
    <w:name w:val="footnote text"/>
    <w:basedOn w:val="Normal"/>
    <w:link w:val="FootnoteTextChar"/>
    <w:uiPriority w:val="99"/>
    <w:unhideWhenUsed/>
    <w:rsid w:val="003822A0"/>
    <w:rPr>
      <w:rFonts w:ascii="Arial" w:eastAsia="Arial" w:hAnsi="Arial" w:cs="Arial"/>
      <w:sz w:val="20"/>
      <w:szCs w:val="20"/>
      <w:lang w:val="fr" w:eastAsia="fr-FR"/>
    </w:rPr>
  </w:style>
  <w:style w:type="character" w:customStyle="1" w:styleId="FootnoteTextChar">
    <w:name w:val="Footnote Text Char"/>
    <w:basedOn w:val="DefaultParagraphFont"/>
    <w:link w:val="FootnoteText"/>
    <w:uiPriority w:val="99"/>
    <w:rsid w:val="003822A0"/>
    <w:rPr>
      <w:rFonts w:ascii="Arial" w:eastAsia="Arial" w:hAnsi="Arial" w:cs="Arial"/>
      <w:sz w:val="20"/>
      <w:szCs w:val="20"/>
      <w:lang w:val="fr" w:eastAsia="fr-FR"/>
    </w:rPr>
  </w:style>
  <w:style w:type="character" w:styleId="CommentReference">
    <w:name w:val="annotation reference"/>
    <w:basedOn w:val="DefaultParagraphFont"/>
    <w:uiPriority w:val="99"/>
    <w:semiHidden/>
    <w:unhideWhenUsed/>
    <w:rsid w:val="00490369"/>
    <w:rPr>
      <w:sz w:val="16"/>
      <w:szCs w:val="16"/>
    </w:rPr>
  </w:style>
  <w:style w:type="paragraph" w:styleId="CommentText">
    <w:name w:val="annotation text"/>
    <w:basedOn w:val="Normal"/>
    <w:link w:val="CommentTextChar"/>
    <w:uiPriority w:val="99"/>
    <w:semiHidden/>
    <w:unhideWhenUsed/>
    <w:rsid w:val="00490369"/>
    <w:rPr>
      <w:sz w:val="20"/>
      <w:szCs w:val="20"/>
    </w:rPr>
  </w:style>
  <w:style w:type="character" w:customStyle="1" w:styleId="CommentTextChar">
    <w:name w:val="Comment Text Char"/>
    <w:basedOn w:val="DefaultParagraphFont"/>
    <w:link w:val="CommentText"/>
    <w:uiPriority w:val="99"/>
    <w:semiHidden/>
    <w:rsid w:val="00490369"/>
    <w:rPr>
      <w:rFonts w:ascii="Times New Roman" w:eastAsia="Times New Roman" w:hAnsi="Times New Roman" w:cs="Times New Roman"/>
      <w:sz w:val="20"/>
      <w:szCs w:val="20"/>
      <w:lang w:val="fr-CA" w:eastAsia="fr-CA"/>
    </w:rPr>
  </w:style>
  <w:style w:type="paragraph" w:styleId="CommentSubject">
    <w:name w:val="annotation subject"/>
    <w:basedOn w:val="CommentText"/>
    <w:next w:val="CommentText"/>
    <w:link w:val="CommentSubjectChar"/>
    <w:uiPriority w:val="99"/>
    <w:semiHidden/>
    <w:unhideWhenUsed/>
    <w:rsid w:val="00490369"/>
    <w:rPr>
      <w:b/>
      <w:bCs/>
    </w:rPr>
  </w:style>
  <w:style w:type="character" w:customStyle="1" w:styleId="CommentSubjectChar">
    <w:name w:val="Comment Subject Char"/>
    <w:basedOn w:val="CommentTextChar"/>
    <w:link w:val="CommentSubject"/>
    <w:uiPriority w:val="99"/>
    <w:semiHidden/>
    <w:rsid w:val="00490369"/>
    <w:rPr>
      <w:rFonts w:ascii="Times New Roman" w:eastAsia="Times New Roman" w:hAnsi="Times New Roman" w:cs="Times New Roman"/>
      <w:b/>
      <w:bCs/>
      <w:sz w:val="20"/>
      <w:szCs w:val="20"/>
      <w:lang w:val="fr-CA" w:eastAsia="fr-CA"/>
    </w:rPr>
  </w:style>
  <w:style w:type="paragraph" w:styleId="BalloonText">
    <w:name w:val="Balloon Text"/>
    <w:basedOn w:val="Normal"/>
    <w:link w:val="BalloonTextChar"/>
    <w:uiPriority w:val="99"/>
    <w:semiHidden/>
    <w:unhideWhenUsed/>
    <w:rsid w:val="004903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69"/>
    <w:rPr>
      <w:rFonts w:ascii="Segoe UI" w:eastAsia="Times New Roman" w:hAnsi="Segoe UI" w:cs="Segoe UI"/>
      <w:sz w:val="18"/>
      <w:szCs w:val="18"/>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1546">
      <w:bodyDiv w:val="1"/>
      <w:marLeft w:val="0"/>
      <w:marRight w:val="0"/>
      <w:marTop w:val="0"/>
      <w:marBottom w:val="0"/>
      <w:divBdr>
        <w:top w:val="none" w:sz="0" w:space="0" w:color="auto"/>
        <w:left w:val="none" w:sz="0" w:space="0" w:color="auto"/>
        <w:bottom w:val="none" w:sz="0" w:space="0" w:color="auto"/>
        <w:right w:val="none" w:sz="0" w:space="0" w:color="auto"/>
      </w:divBdr>
    </w:div>
    <w:div w:id="189802615">
      <w:bodyDiv w:val="1"/>
      <w:marLeft w:val="0"/>
      <w:marRight w:val="0"/>
      <w:marTop w:val="0"/>
      <w:marBottom w:val="0"/>
      <w:divBdr>
        <w:top w:val="none" w:sz="0" w:space="0" w:color="auto"/>
        <w:left w:val="none" w:sz="0" w:space="0" w:color="auto"/>
        <w:bottom w:val="none" w:sz="0" w:space="0" w:color="auto"/>
        <w:right w:val="none" w:sz="0" w:space="0" w:color="auto"/>
      </w:divBdr>
    </w:div>
    <w:div w:id="212549612">
      <w:bodyDiv w:val="1"/>
      <w:marLeft w:val="0"/>
      <w:marRight w:val="0"/>
      <w:marTop w:val="0"/>
      <w:marBottom w:val="0"/>
      <w:divBdr>
        <w:top w:val="none" w:sz="0" w:space="0" w:color="auto"/>
        <w:left w:val="none" w:sz="0" w:space="0" w:color="auto"/>
        <w:bottom w:val="none" w:sz="0" w:space="0" w:color="auto"/>
        <w:right w:val="none" w:sz="0" w:space="0" w:color="auto"/>
      </w:divBdr>
    </w:div>
    <w:div w:id="448469771">
      <w:bodyDiv w:val="1"/>
      <w:marLeft w:val="0"/>
      <w:marRight w:val="0"/>
      <w:marTop w:val="0"/>
      <w:marBottom w:val="0"/>
      <w:divBdr>
        <w:top w:val="none" w:sz="0" w:space="0" w:color="auto"/>
        <w:left w:val="none" w:sz="0" w:space="0" w:color="auto"/>
        <w:bottom w:val="none" w:sz="0" w:space="0" w:color="auto"/>
        <w:right w:val="none" w:sz="0" w:space="0" w:color="auto"/>
      </w:divBdr>
      <w:divsChild>
        <w:div w:id="1621839296">
          <w:marLeft w:val="0"/>
          <w:marRight w:val="0"/>
          <w:marTop w:val="0"/>
          <w:marBottom w:val="0"/>
          <w:divBdr>
            <w:top w:val="none" w:sz="0" w:space="0" w:color="auto"/>
            <w:left w:val="none" w:sz="0" w:space="0" w:color="auto"/>
            <w:bottom w:val="none" w:sz="0" w:space="0" w:color="auto"/>
            <w:right w:val="none" w:sz="0" w:space="0" w:color="auto"/>
          </w:divBdr>
        </w:div>
        <w:div w:id="1290358031">
          <w:marLeft w:val="0"/>
          <w:marRight w:val="0"/>
          <w:marTop w:val="0"/>
          <w:marBottom w:val="0"/>
          <w:divBdr>
            <w:top w:val="none" w:sz="0" w:space="0" w:color="auto"/>
            <w:left w:val="none" w:sz="0" w:space="0" w:color="auto"/>
            <w:bottom w:val="none" w:sz="0" w:space="0" w:color="auto"/>
            <w:right w:val="none" w:sz="0" w:space="0" w:color="auto"/>
          </w:divBdr>
        </w:div>
        <w:div w:id="1205556200">
          <w:marLeft w:val="0"/>
          <w:marRight w:val="0"/>
          <w:marTop w:val="0"/>
          <w:marBottom w:val="0"/>
          <w:divBdr>
            <w:top w:val="none" w:sz="0" w:space="0" w:color="auto"/>
            <w:left w:val="none" w:sz="0" w:space="0" w:color="auto"/>
            <w:bottom w:val="none" w:sz="0" w:space="0" w:color="auto"/>
            <w:right w:val="none" w:sz="0" w:space="0" w:color="auto"/>
          </w:divBdr>
        </w:div>
      </w:divsChild>
    </w:div>
    <w:div w:id="1322927741">
      <w:bodyDiv w:val="1"/>
      <w:marLeft w:val="0"/>
      <w:marRight w:val="0"/>
      <w:marTop w:val="0"/>
      <w:marBottom w:val="0"/>
      <w:divBdr>
        <w:top w:val="none" w:sz="0" w:space="0" w:color="auto"/>
        <w:left w:val="none" w:sz="0" w:space="0" w:color="auto"/>
        <w:bottom w:val="none" w:sz="0" w:space="0" w:color="auto"/>
        <w:right w:val="none" w:sz="0" w:space="0" w:color="auto"/>
      </w:divBdr>
    </w:div>
    <w:div w:id="1414274229">
      <w:bodyDiv w:val="1"/>
      <w:marLeft w:val="0"/>
      <w:marRight w:val="0"/>
      <w:marTop w:val="0"/>
      <w:marBottom w:val="0"/>
      <w:divBdr>
        <w:top w:val="none" w:sz="0" w:space="0" w:color="auto"/>
        <w:left w:val="none" w:sz="0" w:space="0" w:color="auto"/>
        <w:bottom w:val="none" w:sz="0" w:space="0" w:color="auto"/>
        <w:right w:val="none" w:sz="0" w:space="0" w:color="auto"/>
      </w:divBdr>
    </w:div>
    <w:div w:id="1489905434">
      <w:bodyDiv w:val="1"/>
      <w:marLeft w:val="0"/>
      <w:marRight w:val="0"/>
      <w:marTop w:val="0"/>
      <w:marBottom w:val="0"/>
      <w:divBdr>
        <w:top w:val="none" w:sz="0" w:space="0" w:color="auto"/>
        <w:left w:val="none" w:sz="0" w:space="0" w:color="auto"/>
        <w:bottom w:val="none" w:sz="0" w:space="0" w:color="auto"/>
        <w:right w:val="none" w:sz="0" w:space="0" w:color="auto"/>
      </w:divBdr>
    </w:div>
    <w:div w:id="155434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cagounbound.uchicago.edu/cgi/viewcontent.cgi?article=1052&amp;context=ucl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elgar.com/shop/usd/catalog/product/view/_ignore_category/1/id/16817/s/gender-and-human-rights-978180037284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dfonline.com/doi/pdf/10.1080/14754835.2019.1686347?needAccess=tru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rive.google.com/drive/u/0/folders/1eF4fOEIHGGMYXPhtakGDkKEr4ThB8dTI" TargetMode="External"/><Relationship Id="rId4" Type="http://schemas.openxmlformats.org/officeDocument/2006/relationships/webSettings" Target="webSettings.xml"/><Relationship Id="rId9" Type="http://schemas.openxmlformats.org/officeDocument/2006/relationships/hyperlink" Target="https://www.ohchr.org/EN/Issues/Discrimination/Pages/LGBTUNSystem.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Yahyaoui, Ekaterina</dc:creator>
  <cp:keywords/>
  <dc:description/>
  <cp:lastModifiedBy>Noir, Maëlle</cp:lastModifiedBy>
  <cp:revision>4</cp:revision>
  <cp:lastPrinted>2024-01-26T19:56:00Z</cp:lastPrinted>
  <dcterms:created xsi:type="dcterms:W3CDTF">2024-09-11T15:31:00Z</dcterms:created>
  <dcterms:modified xsi:type="dcterms:W3CDTF">2024-09-13T12:00:00Z</dcterms:modified>
</cp:coreProperties>
</file>