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69C0" w14:textId="7EB835AA" w:rsidR="00D44EC5" w:rsidRPr="005B3E48" w:rsidRDefault="00901523" w:rsidP="005B3E48">
      <w:pPr>
        <w:pStyle w:val="Heading3"/>
        <w:numPr>
          <w:ilvl w:val="0"/>
          <w:numId w:val="0"/>
        </w:numPr>
        <w:spacing w:before="0" w:after="0"/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BEFAE25" wp14:editId="34F8B728">
            <wp:extent cx="2076450" cy="523875"/>
            <wp:effectExtent l="0" t="0" r="0" b="95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94AD" w14:textId="77777777" w:rsidR="005B3E48" w:rsidRDefault="005B3E48" w:rsidP="005B3E48">
      <w:pPr>
        <w:pStyle w:val="Heading3"/>
        <w:numPr>
          <w:ilvl w:val="0"/>
          <w:numId w:val="0"/>
        </w:numPr>
        <w:spacing w:before="0" w:after="0"/>
      </w:pPr>
    </w:p>
    <w:p w14:paraId="6672CE1F" w14:textId="318859A2" w:rsidR="001D1FA5" w:rsidRPr="004D74F2" w:rsidRDefault="001D1FA5" w:rsidP="001D1FA5">
      <w:pPr>
        <w:jc w:val="both"/>
        <w:rPr>
          <w:rFonts w:eastAsia="Calibri"/>
        </w:rPr>
      </w:pPr>
      <w:r w:rsidRPr="00B42973">
        <w:rPr>
          <w:rFonts w:eastAsia="Calibri"/>
        </w:rPr>
        <w:t>Code:</w:t>
      </w:r>
      <w:r w:rsidRPr="00B42973">
        <w:rPr>
          <w:rFonts w:eastAsia="Calibri"/>
        </w:rPr>
        <w:tab/>
      </w:r>
      <w:r w:rsidRPr="00B42973">
        <w:rPr>
          <w:rFonts w:eastAsia="Calibri"/>
        </w:rPr>
        <w:tab/>
      </w:r>
      <w:r>
        <w:t>QA244</w:t>
      </w:r>
    </w:p>
    <w:p w14:paraId="5D5A7325" w14:textId="6F661620" w:rsidR="001D1FA5" w:rsidRPr="004D74F2" w:rsidRDefault="001D1FA5" w:rsidP="001D1FA5">
      <w:pPr>
        <w:jc w:val="both"/>
        <w:rPr>
          <w:rFonts w:eastAsia="Calibri"/>
          <w:b/>
        </w:rPr>
      </w:pPr>
      <w:r w:rsidRPr="00B42973">
        <w:rPr>
          <w:rFonts w:eastAsia="Calibri"/>
        </w:rPr>
        <w:t xml:space="preserve">Title: </w:t>
      </w:r>
      <w:r w:rsidRPr="00B42973">
        <w:rPr>
          <w:rFonts w:eastAsia="Calibri"/>
        </w:rPr>
        <w:tab/>
      </w:r>
      <w:r w:rsidRPr="00B42973">
        <w:rPr>
          <w:rFonts w:eastAsia="Calibri"/>
        </w:rPr>
        <w:tab/>
      </w:r>
      <w:r>
        <w:rPr>
          <w:b/>
        </w:rPr>
        <w:t>Accredited Programmes</w:t>
      </w:r>
    </w:p>
    <w:p w14:paraId="72004441" w14:textId="77777777" w:rsidR="001D1FA5" w:rsidRPr="004D74F2" w:rsidRDefault="001D1FA5" w:rsidP="001D1FA5">
      <w:pPr>
        <w:jc w:val="both"/>
        <w:rPr>
          <w:rFonts w:eastAsia="Calibri"/>
        </w:rPr>
      </w:pPr>
      <w:r>
        <w:rPr>
          <w:rFonts w:eastAsia="Calibri"/>
        </w:rPr>
        <w:t xml:space="preserve">Date: </w:t>
      </w:r>
      <w:r>
        <w:rPr>
          <w:rFonts w:eastAsia="Calibri"/>
        </w:rPr>
        <w:tab/>
      </w:r>
      <w:r>
        <w:rPr>
          <w:rFonts w:eastAsia="Calibri"/>
        </w:rPr>
        <w:tab/>
        <w:t>06/06/2018</w:t>
      </w:r>
    </w:p>
    <w:p w14:paraId="0F476E72" w14:textId="77777777" w:rsidR="001D1FA5" w:rsidRDefault="001D1FA5" w:rsidP="001D1FA5">
      <w:pPr>
        <w:jc w:val="both"/>
      </w:pPr>
      <w:r w:rsidRPr="00B42973">
        <w:rPr>
          <w:rFonts w:eastAsia="Calibri"/>
        </w:rPr>
        <w:t xml:space="preserve">Approval: </w:t>
      </w:r>
      <w:r w:rsidRPr="00B42973">
        <w:rPr>
          <w:rFonts w:eastAsia="Calibri"/>
        </w:rPr>
        <w:tab/>
      </w:r>
      <w:r>
        <w:rPr>
          <w:rFonts w:eastAsia="Calibri"/>
        </w:rPr>
        <w:t>Learning, Teaching and Assessment</w:t>
      </w:r>
    </w:p>
    <w:p w14:paraId="5F3971BC" w14:textId="77777777" w:rsidR="005B3E48" w:rsidRDefault="005B3E48" w:rsidP="005B3E48">
      <w:pPr>
        <w:rPr>
          <w:b/>
          <w:bCs/>
        </w:rPr>
      </w:pPr>
    </w:p>
    <w:p w14:paraId="06E559F4" w14:textId="475068DB" w:rsidR="00287E47" w:rsidRPr="00287E47" w:rsidRDefault="00287E47" w:rsidP="00287E47">
      <w:pPr>
        <w:rPr>
          <w:b/>
          <w:bCs/>
        </w:rPr>
      </w:pPr>
      <w:r>
        <w:rPr>
          <w:b/>
          <w:bCs/>
        </w:rPr>
        <w:t xml:space="preserve">1.0 </w:t>
      </w:r>
      <w:r w:rsidR="005B3E48" w:rsidRPr="00287E47">
        <w:rPr>
          <w:b/>
          <w:bCs/>
        </w:rPr>
        <w:t>Purpose</w:t>
      </w:r>
    </w:p>
    <w:p w14:paraId="3540A029" w14:textId="369CCF1B" w:rsidR="005B3E48" w:rsidRPr="00287E47" w:rsidRDefault="005B3E48" w:rsidP="00287E47">
      <w:pPr>
        <w:rPr>
          <w:b/>
          <w:bCs/>
        </w:rPr>
      </w:pPr>
      <w:r>
        <w:t xml:space="preserve">Accreditation </w:t>
      </w:r>
      <w:r w:rsidR="00C8356A">
        <w:t>of</w:t>
      </w:r>
      <w:r w:rsidR="002C3537">
        <w:t xml:space="preserve"> taught programmes</w:t>
      </w:r>
    </w:p>
    <w:p w14:paraId="0BDD564B" w14:textId="77777777" w:rsidR="005B3E48" w:rsidRPr="005B3E48" w:rsidRDefault="005B3E48" w:rsidP="005B3E48"/>
    <w:p w14:paraId="6B721D84" w14:textId="77777777" w:rsidR="005B3E48" w:rsidRPr="005B3E48" w:rsidRDefault="005B3E48" w:rsidP="005B3E48">
      <w:pPr>
        <w:rPr>
          <w:b/>
        </w:rPr>
      </w:pPr>
      <w:r w:rsidRPr="005B3E48">
        <w:rPr>
          <w:b/>
        </w:rPr>
        <w:t>2.0 Description</w:t>
      </w:r>
    </w:p>
    <w:p w14:paraId="1F33FC5D" w14:textId="7B7F29E8" w:rsidR="00F04CD1" w:rsidRPr="005B3E48" w:rsidRDefault="00F81BA2" w:rsidP="005B3E48">
      <w:r w:rsidRPr="005B3E48">
        <w:t>Professional</w:t>
      </w:r>
      <w:r w:rsidR="00AE3D0B">
        <w:t>,</w:t>
      </w:r>
      <w:r w:rsidRPr="005B3E48">
        <w:t xml:space="preserve"> </w:t>
      </w:r>
      <w:r w:rsidR="00AE3D0B" w:rsidRPr="005B3E48">
        <w:t xml:space="preserve">Regulatory </w:t>
      </w:r>
      <w:r w:rsidRPr="005B3E48">
        <w:t xml:space="preserve">and Statutory </w:t>
      </w:r>
      <w:r w:rsidR="00AE3D0B">
        <w:t>Bodies (PRS</w:t>
      </w:r>
      <w:r w:rsidRPr="005B3E48">
        <w:t xml:space="preserve">Bs) is a general term used to describe </w:t>
      </w:r>
      <w:r w:rsidR="00C8356A">
        <w:t>a process whereby external</w:t>
      </w:r>
      <w:r w:rsidRPr="005B3E48">
        <w:t xml:space="preserve"> organisations </w:t>
      </w:r>
      <w:r w:rsidR="00C8356A">
        <w:t>approve, monitor</w:t>
      </w:r>
      <w:r w:rsidRPr="005B3E48">
        <w:t xml:space="preserve"> and review </w:t>
      </w:r>
      <w:r w:rsidR="002C3537">
        <w:t>the University’s</w:t>
      </w:r>
      <w:r w:rsidR="00C8356A">
        <w:t xml:space="preserve"> taught</w:t>
      </w:r>
      <w:r w:rsidR="00532F1D">
        <w:t xml:space="preserve"> programmes. Accreditation</w:t>
      </w:r>
      <w:r w:rsidRPr="005B3E48">
        <w:t xml:space="preserve"> </w:t>
      </w:r>
      <w:r w:rsidR="00532F1D">
        <w:t xml:space="preserve">typically </w:t>
      </w:r>
      <w:r w:rsidRPr="005B3E48">
        <w:t>lead</w:t>
      </w:r>
      <w:r w:rsidR="00532F1D">
        <w:t>s</w:t>
      </w:r>
      <w:r w:rsidRPr="005B3E48">
        <w:t xml:space="preserve"> </w:t>
      </w:r>
      <w:r w:rsidR="0067716C" w:rsidRPr="005B3E48">
        <w:t xml:space="preserve">to a professional </w:t>
      </w:r>
      <w:r w:rsidRPr="005B3E48">
        <w:t xml:space="preserve">qualification </w:t>
      </w:r>
      <w:r w:rsidR="00532F1D">
        <w:t>and indicates that the programme</w:t>
      </w:r>
      <w:r w:rsidRPr="005B3E48">
        <w:t xml:space="preserve"> </w:t>
      </w:r>
      <w:r w:rsidR="00532F1D">
        <w:t>meets the standards set by</w:t>
      </w:r>
      <w:r w:rsidR="00C8356A">
        <w:t xml:space="preserve"> the </w:t>
      </w:r>
      <w:r w:rsidR="002C3537">
        <w:t>PRSB</w:t>
      </w:r>
      <w:r w:rsidR="005B3E48">
        <w:t>.</w:t>
      </w:r>
      <w:r w:rsidR="003909E8" w:rsidRPr="005B3E48">
        <w:t xml:space="preserve"> </w:t>
      </w:r>
      <w:r w:rsidR="002C3537">
        <w:t>These bodies</w:t>
      </w:r>
      <w:r w:rsidR="000A11C7" w:rsidRPr="005B3E48">
        <w:t xml:space="preserve"> review, approve and monitor </w:t>
      </w:r>
      <w:r w:rsidR="002C3537">
        <w:t>a taught programme</w:t>
      </w:r>
      <w:r w:rsidR="000A11C7" w:rsidRPr="005B3E48">
        <w:t xml:space="preserve"> </w:t>
      </w:r>
      <w:r w:rsidR="00C8356A">
        <w:t xml:space="preserve">independent </w:t>
      </w:r>
      <w:r w:rsidR="00AE3D0B">
        <w:t>of</w:t>
      </w:r>
      <w:r w:rsidR="00C8356A">
        <w:t xml:space="preserve"> the University’s own quality review policies</w:t>
      </w:r>
      <w:r w:rsidR="000A11C7" w:rsidRPr="005B3E48">
        <w:t>.</w:t>
      </w:r>
      <w:r w:rsidR="005B3E48">
        <w:t xml:space="preserve"> </w:t>
      </w:r>
      <w:r w:rsidR="00AE3D0B">
        <w:t xml:space="preserve">Programmes that meet the requirements for PRSB Accreditation are deemed to have met </w:t>
      </w:r>
      <w:r w:rsidR="00532F1D">
        <w:t>NUI Galway’s own internal</w:t>
      </w:r>
      <w:r w:rsidR="00AE3D0B">
        <w:t xml:space="preserve"> </w:t>
      </w:r>
      <w:r w:rsidR="00532F1D">
        <w:t>quality review requirements</w:t>
      </w:r>
      <w:r w:rsidR="002C3537">
        <w:t xml:space="preserve"> -</w:t>
      </w:r>
      <w:r w:rsidR="00532F1D" w:rsidRPr="002C3537">
        <w:t xml:space="preserve"> QA006</w:t>
      </w:r>
      <w:r w:rsidR="00AE3D0B" w:rsidRPr="002C3537">
        <w:t xml:space="preserve"> Review of Taught Programmes.</w:t>
      </w:r>
    </w:p>
    <w:p w14:paraId="4FBF57C0" w14:textId="77777777" w:rsidR="00677B79" w:rsidRPr="005B3E48" w:rsidRDefault="00677B79" w:rsidP="005B3E48">
      <w:pPr>
        <w:pStyle w:val="NormalWeb"/>
        <w:spacing w:before="0" w:beforeAutospacing="0" w:after="0" w:afterAutospacing="0"/>
      </w:pPr>
    </w:p>
    <w:p w14:paraId="21F71EFB" w14:textId="2884AC32" w:rsidR="008321DD" w:rsidRPr="005B3E48" w:rsidRDefault="008321DD" w:rsidP="005B3E48">
      <w:pPr>
        <w:pStyle w:val="ListParagraph"/>
        <w:numPr>
          <w:ilvl w:val="1"/>
          <w:numId w:val="21"/>
        </w:numPr>
      </w:pPr>
      <w:r w:rsidRPr="005B3E48">
        <w:t xml:space="preserve"> </w:t>
      </w:r>
      <w:r w:rsidR="005B3E48">
        <w:t>Responsibilities</w:t>
      </w:r>
    </w:p>
    <w:p w14:paraId="0CFF1616" w14:textId="77777777" w:rsidR="00F3438D" w:rsidRDefault="00F3438D" w:rsidP="00F3438D">
      <w:pPr>
        <w:rPr>
          <w:lang w:val="en"/>
        </w:rPr>
      </w:pPr>
    </w:p>
    <w:p w14:paraId="22D17CA7" w14:textId="0DD2B417" w:rsidR="00F16DCD" w:rsidRDefault="00F3438D" w:rsidP="005B3E48">
      <w:r w:rsidRPr="00F3438D">
        <w:rPr>
          <w:lang w:val="en"/>
        </w:rPr>
        <w:t xml:space="preserve">NUI Galway is committed to ensuring that any quality </w:t>
      </w:r>
      <w:r w:rsidR="00532F1D">
        <w:rPr>
          <w:lang w:val="en"/>
        </w:rPr>
        <w:t>reviews undertaken by PRSBs</w:t>
      </w:r>
      <w:r w:rsidRPr="00F3438D">
        <w:rPr>
          <w:lang w:val="en"/>
        </w:rPr>
        <w:t xml:space="preserve"> for the purposes of accreditation, are integrated into the University's </w:t>
      </w:r>
      <w:r w:rsidR="00532F1D">
        <w:rPr>
          <w:lang w:val="en"/>
        </w:rPr>
        <w:t xml:space="preserve">own </w:t>
      </w:r>
      <w:r w:rsidRPr="00F3438D">
        <w:rPr>
          <w:lang w:val="en"/>
        </w:rPr>
        <w:t xml:space="preserve">internal quality assurance processes and any other external </w:t>
      </w:r>
      <w:r w:rsidR="00532F1D">
        <w:rPr>
          <w:lang w:val="en"/>
        </w:rPr>
        <w:t>examination</w:t>
      </w:r>
      <w:r w:rsidRPr="00F3438D">
        <w:rPr>
          <w:lang w:val="en"/>
        </w:rPr>
        <w:t xml:space="preserve"> procedures</w:t>
      </w:r>
      <w:r>
        <w:rPr>
          <w:lang w:val="en"/>
        </w:rPr>
        <w:t>.</w:t>
      </w:r>
      <w:r w:rsidR="00F16DCD">
        <w:t xml:space="preserve"> </w:t>
      </w:r>
    </w:p>
    <w:p w14:paraId="160FD81B" w14:textId="77777777" w:rsidR="00F16DCD" w:rsidRDefault="00F16DCD" w:rsidP="005B3E48"/>
    <w:p w14:paraId="426199D1" w14:textId="587799BF" w:rsidR="00F04CD1" w:rsidRDefault="00F04CD1" w:rsidP="005B3E48">
      <w:r w:rsidRPr="005B3E48">
        <w:t xml:space="preserve">Programme </w:t>
      </w:r>
      <w:r w:rsidR="007E2FCC" w:rsidRPr="005B3E48">
        <w:t>Board</w:t>
      </w:r>
      <w:r w:rsidR="00532F1D">
        <w:t>s</w:t>
      </w:r>
      <w:r w:rsidR="00943C53">
        <w:t xml:space="preserve"> must</w:t>
      </w:r>
      <w:r w:rsidRPr="005B3E48">
        <w:t>:</w:t>
      </w:r>
    </w:p>
    <w:p w14:paraId="0E9C7216" w14:textId="77777777" w:rsidR="00F16DCD" w:rsidRPr="005B3E48" w:rsidRDefault="00F16DCD" w:rsidP="005B3E48"/>
    <w:p w14:paraId="3556B753" w14:textId="0DAD2E11" w:rsidR="00F04CD1" w:rsidRPr="005B3E48" w:rsidRDefault="00F04CD1" w:rsidP="005B3E48">
      <w:pPr>
        <w:pStyle w:val="ListParagraph"/>
        <w:numPr>
          <w:ilvl w:val="0"/>
          <w:numId w:val="13"/>
        </w:numPr>
      </w:pPr>
      <w:r w:rsidRPr="005B3E48">
        <w:t xml:space="preserve">Seek approval from the Head of School and/or Dean </w:t>
      </w:r>
      <w:r w:rsidR="00AE3D0B">
        <w:t>to</w:t>
      </w:r>
      <w:r w:rsidRPr="005B3E48">
        <w:t xml:space="preserve"> engag</w:t>
      </w:r>
      <w:r w:rsidR="00AE3D0B">
        <w:t>e</w:t>
      </w:r>
      <w:r w:rsidR="00F3438D">
        <w:t xml:space="preserve"> in </w:t>
      </w:r>
      <w:r w:rsidR="00AE3D0B">
        <w:t>the</w:t>
      </w:r>
      <w:r w:rsidR="002C3537">
        <w:t xml:space="preserve"> accreditation process</w:t>
      </w:r>
    </w:p>
    <w:p w14:paraId="5AC3C12B" w14:textId="47CD0A55" w:rsidR="00F04CD1" w:rsidRDefault="00F04CD1" w:rsidP="005B3E48">
      <w:pPr>
        <w:pStyle w:val="ListParagraph"/>
        <w:numPr>
          <w:ilvl w:val="0"/>
          <w:numId w:val="13"/>
        </w:numPr>
      </w:pPr>
      <w:r w:rsidRPr="005B3E48">
        <w:t>Agree any costs involved with the Head of School/Dean</w:t>
      </w:r>
    </w:p>
    <w:p w14:paraId="5C6866E6" w14:textId="16EAA0B7" w:rsidR="002C3537" w:rsidRPr="005B3E48" w:rsidRDefault="002C3537" w:rsidP="005B3E48">
      <w:pPr>
        <w:pStyle w:val="ListParagraph"/>
        <w:numPr>
          <w:ilvl w:val="0"/>
          <w:numId w:val="13"/>
        </w:numPr>
      </w:pPr>
      <w:r>
        <w:t xml:space="preserve">Ensure that the programme complies with all internal University policies and procedures and in particular: QA006 Taught Programme Boards, QA005 External Examiners – Taught and QA221 Student Feedback </w:t>
      </w:r>
    </w:p>
    <w:p w14:paraId="22D67C8B" w14:textId="201235A6" w:rsidR="00F04CD1" w:rsidRDefault="005B3E48" w:rsidP="005B3E48">
      <w:pPr>
        <w:pStyle w:val="ListParagraph"/>
        <w:numPr>
          <w:ilvl w:val="0"/>
          <w:numId w:val="13"/>
        </w:numPr>
      </w:pPr>
      <w:r>
        <w:t>P</w:t>
      </w:r>
      <w:r w:rsidR="00F04CD1" w:rsidRPr="005B3E48">
        <w:t>repar</w:t>
      </w:r>
      <w:r w:rsidR="00943C53">
        <w:t>e</w:t>
      </w:r>
      <w:r>
        <w:t xml:space="preserve"> all documentation and make</w:t>
      </w:r>
      <w:r w:rsidR="00F04CD1" w:rsidRPr="005B3E48">
        <w:t xml:space="preserve"> all arrangements for the accreditation process</w:t>
      </w:r>
    </w:p>
    <w:p w14:paraId="6607CE98" w14:textId="422449C6" w:rsidR="00F3438D" w:rsidRDefault="00F3438D" w:rsidP="005B3E48">
      <w:pPr>
        <w:pStyle w:val="ListParagraph"/>
        <w:numPr>
          <w:ilvl w:val="0"/>
          <w:numId w:val="13"/>
        </w:numPr>
      </w:pPr>
      <w:r>
        <w:t xml:space="preserve">Work closely with Quality Office regarding internal policies and procedures and keeping a central </w:t>
      </w:r>
      <w:r w:rsidR="002C3537">
        <w:t>record of the details for all PRSB arrangements</w:t>
      </w:r>
    </w:p>
    <w:p w14:paraId="1974A5E2" w14:textId="0B473EE2" w:rsidR="00F04CD1" w:rsidRPr="005B3E48" w:rsidRDefault="005B3E48" w:rsidP="005B3E48">
      <w:pPr>
        <w:pStyle w:val="ListParagraph"/>
        <w:numPr>
          <w:ilvl w:val="0"/>
          <w:numId w:val="13"/>
        </w:numPr>
      </w:pPr>
      <w:r>
        <w:t>Follow</w:t>
      </w:r>
      <w:r w:rsidR="00F04CD1" w:rsidRPr="005B3E48">
        <w:t xml:space="preserve"> the guidelines </w:t>
      </w:r>
      <w:r w:rsidR="00F16DCD">
        <w:t xml:space="preserve">and act on the results </w:t>
      </w:r>
      <w:r w:rsidR="00F04CD1" w:rsidRPr="005B3E48">
        <w:t>of the PRSB accreditation process</w:t>
      </w:r>
    </w:p>
    <w:p w14:paraId="2B0C8A39" w14:textId="7655D4E9" w:rsidR="00F04CD1" w:rsidRPr="005B3E48" w:rsidRDefault="00F04CD1" w:rsidP="005B3E48">
      <w:pPr>
        <w:pStyle w:val="ListParagraph"/>
        <w:numPr>
          <w:ilvl w:val="0"/>
          <w:numId w:val="13"/>
        </w:numPr>
      </w:pPr>
      <w:r w:rsidRPr="005B3E48">
        <w:t>Make all self-assessment reports, review reports, action plans and final results available to Head of School/Dean</w:t>
      </w:r>
    </w:p>
    <w:p w14:paraId="1B1F6C40" w14:textId="696CEAA6" w:rsidR="00F04CD1" w:rsidRDefault="00F04CD1" w:rsidP="005B3E48">
      <w:pPr>
        <w:pStyle w:val="ListParagraph"/>
        <w:numPr>
          <w:ilvl w:val="0"/>
          <w:numId w:val="13"/>
        </w:numPr>
      </w:pPr>
      <w:r w:rsidRPr="005B3E48">
        <w:t xml:space="preserve">Communicate </w:t>
      </w:r>
      <w:r w:rsidR="008321DD" w:rsidRPr="005B3E48">
        <w:t>(</w:t>
      </w:r>
      <w:r w:rsidRPr="005B3E48">
        <w:t>re</w:t>
      </w:r>
      <w:r w:rsidR="008321DD" w:rsidRPr="005B3E48">
        <w:t>)accreditation</w:t>
      </w:r>
      <w:r w:rsidRPr="005B3E48">
        <w:t xml:space="preserve"> activities as appropriate </w:t>
      </w:r>
      <w:r w:rsidR="00AE3D0B">
        <w:t>with</w:t>
      </w:r>
      <w:r w:rsidRPr="005B3E48">
        <w:t xml:space="preserve"> oth</w:t>
      </w:r>
      <w:r w:rsidR="00F3438D">
        <w:t>er</w:t>
      </w:r>
      <w:r w:rsidR="002C3537">
        <w:t xml:space="preserve"> university departments/units</w:t>
      </w:r>
    </w:p>
    <w:p w14:paraId="446347E3" w14:textId="7E9D1B60" w:rsidR="00F3438D" w:rsidRPr="005B3E48" w:rsidRDefault="00F3438D" w:rsidP="00F3438D">
      <w:pPr>
        <w:pStyle w:val="ListParagraph"/>
        <w:numPr>
          <w:ilvl w:val="0"/>
          <w:numId w:val="13"/>
        </w:numPr>
      </w:pPr>
      <w:r>
        <w:t xml:space="preserve">Provide </w:t>
      </w:r>
      <w:r w:rsidR="00532F1D">
        <w:t xml:space="preserve">the </w:t>
      </w:r>
      <w:r>
        <w:t>Quality Office with f</w:t>
      </w:r>
      <w:r w:rsidR="00F16DCD">
        <w:t>ull documentation</w:t>
      </w:r>
      <w:r w:rsidR="00532F1D">
        <w:t xml:space="preserve"> </w:t>
      </w:r>
      <w:r w:rsidRPr="005B3E48">
        <w:t xml:space="preserve">so that it can </w:t>
      </w:r>
      <w:r w:rsidR="002C3537">
        <w:t>be reported as part of the evidence</w:t>
      </w:r>
      <w:r w:rsidRPr="005B3E48">
        <w:t xml:space="preserve"> for </w:t>
      </w:r>
      <w:r w:rsidR="002C3537">
        <w:t xml:space="preserve">all </w:t>
      </w:r>
      <w:r w:rsidRPr="005B3E48">
        <w:t xml:space="preserve">quality </w:t>
      </w:r>
      <w:r w:rsidR="002C3537">
        <w:t>assurance</w:t>
      </w:r>
      <w:r w:rsidRPr="005B3E48">
        <w:t xml:space="preserve"> activities</w:t>
      </w:r>
      <w:r w:rsidR="00AE3D0B">
        <w:t xml:space="preserve"> at </w:t>
      </w:r>
      <w:r w:rsidR="00532F1D">
        <w:t>NUI Galway</w:t>
      </w:r>
    </w:p>
    <w:p w14:paraId="5403928C" w14:textId="77777777" w:rsidR="005B3E48" w:rsidRDefault="005B3E48" w:rsidP="005B3E48"/>
    <w:p w14:paraId="1F8887ED" w14:textId="78E23ED9" w:rsidR="00F04CD1" w:rsidRDefault="00F3438D" w:rsidP="005B3E48">
      <w:r>
        <w:t>Quality Office</w:t>
      </w:r>
      <w:r w:rsidR="00F16DCD">
        <w:t xml:space="preserve"> must</w:t>
      </w:r>
      <w:r w:rsidR="005B3E48">
        <w:t>:</w:t>
      </w:r>
    </w:p>
    <w:p w14:paraId="1A921022" w14:textId="77777777" w:rsidR="00F16DCD" w:rsidRPr="005B3E48" w:rsidRDefault="00F16DCD" w:rsidP="005B3E48"/>
    <w:p w14:paraId="43E44DDF" w14:textId="6C3038D2" w:rsidR="00F3438D" w:rsidRDefault="00F3438D" w:rsidP="00F3438D">
      <w:pPr>
        <w:pStyle w:val="ListParagraph"/>
        <w:numPr>
          <w:ilvl w:val="0"/>
          <w:numId w:val="14"/>
        </w:numPr>
      </w:pPr>
      <w:r>
        <w:t xml:space="preserve">Work with programme boards on preparing </w:t>
      </w:r>
      <w:r w:rsidR="00F16DCD">
        <w:t xml:space="preserve">evidence </w:t>
      </w:r>
      <w:r>
        <w:t xml:space="preserve">for </w:t>
      </w:r>
      <w:r w:rsidR="00F16DCD">
        <w:t xml:space="preserve">the </w:t>
      </w:r>
      <w:r>
        <w:t xml:space="preserve">accreditation </w:t>
      </w:r>
      <w:r w:rsidR="00F16DCD">
        <w:t>process</w:t>
      </w:r>
    </w:p>
    <w:p w14:paraId="5432D2E4" w14:textId="1100AF60" w:rsidR="00191F5C" w:rsidRDefault="00F3438D" w:rsidP="005B3E48">
      <w:pPr>
        <w:pStyle w:val="ListParagraph"/>
        <w:numPr>
          <w:ilvl w:val="0"/>
          <w:numId w:val="14"/>
        </w:numPr>
      </w:pPr>
      <w:r>
        <w:t>Maintain a repository of</w:t>
      </w:r>
      <w:r w:rsidR="00F04CD1" w:rsidRPr="005B3E48">
        <w:t xml:space="preserve"> </w:t>
      </w:r>
      <w:r>
        <w:t>all</w:t>
      </w:r>
      <w:r w:rsidR="00F04CD1" w:rsidRPr="005B3E48">
        <w:t xml:space="preserve"> PRSB engagements in order to </w:t>
      </w:r>
      <w:r>
        <w:t xml:space="preserve">inform </w:t>
      </w:r>
      <w:r w:rsidR="00C8356A">
        <w:t xml:space="preserve">the University’s own internal </w:t>
      </w:r>
      <w:r w:rsidRPr="005B3E48">
        <w:t>quality monitoring activities</w:t>
      </w:r>
    </w:p>
    <w:p w14:paraId="3CD14574" w14:textId="77777777" w:rsidR="00191F5C" w:rsidRDefault="00191F5C" w:rsidP="005B3E48"/>
    <w:p w14:paraId="7F6A3889" w14:textId="77777777" w:rsidR="00C8356A" w:rsidRDefault="00C8356A" w:rsidP="005B3E48"/>
    <w:p w14:paraId="7F578DBA" w14:textId="169762A9" w:rsidR="00F04CD1" w:rsidRPr="005B3E48" w:rsidRDefault="00943C53" w:rsidP="005B3E48">
      <w:r>
        <w:t>2.2</w:t>
      </w:r>
      <w:r w:rsidR="00191F5C" w:rsidRPr="005B3E48">
        <w:t xml:space="preserve">   </w:t>
      </w:r>
      <w:r w:rsidR="00F04CD1" w:rsidRPr="005B3E48">
        <w:t>Reporting</w:t>
      </w:r>
    </w:p>
    <w:p w14:paraId="48B0A990" w14:textId="77777777" w:rsidR="00943C53" w:rsidRDefault="00943C53" w:rsidP="005B3E48"/>
    <w:p w14:paraId="73CA3408" w14:textId="38BC548F" w:rsidR="000A11C7" w:rsidRPr="005B3E48" w:rsidRDefault="00943C53" w:rsidP="005B3E48">
      <w:r>
        <w:t>Report</w:t>
      </w:r>
      <w:r w:rsidR="00F16DCD">
        <w:t>s</w:t>
      </w:r>
      <w:r w:rsidR="000A11C7" w:rsidRPr="005B3E48">
        <w:t xml:space="preserve"> arising from </w:t>
      </w:r>
      <w:r w:rsidR="0004664D" w:rsidRPr="005B3E48">
        <w:t xml:space="preserve">PRSB </w:t>
      </w:r>
      <w:r w:rsidR="000A11C7" w:rsidRPr="005B3E48">
        <w:t xml:space="preserve">engagements provide valuable information about the quality and standards of programmes. The reports and the responses to any matters arising </w:t>
      </w:r>
      <w:r w:rsidR="00F16DCD">
        <w:t>may</w:t>
      </w:r>
      <w:r w:rsidR="000A11C7" w:rsidRPr="005B3E48">
        <w:t xml:space="preserve"> be used as part of the normal </w:t>
      </w:r>
      <w:r w:rsidR="00F3438D">
        <w:t>quality review process</w:t>
      </w:r>
      <w:r w:rsidR="000A11C7" w:rsidRPr="005B3E48">
        <w:t xml:space="preserve">. </w:t>
      </w:r>
      <w:r>
        <w:t xml:space="preserve">The Quality Office may circulate </w:t>
      </w:r>
      <w:r w:rsidR="00F16DCD">
        <w:t xml:space="preserve">summary </w:t>
      </w:r>
      <w:r>
        <w:t xml:space="preserve">reports as part of its </w:t>
      </w:r>
      <w:r w:rsidR="00F16DCD">
        <w:t xml:space="preserve">general </w:t>
      </w:r>
      <w:r w:rsidR="00532F1D">
        <w:t>report on Quality Review activities</w:t>
      </w:r>
      <w:r w:rsidR="00AE3D0B">
        <w:t xml:space="preserve"> at the University</w:t>
      </w:r>
      <w:r>
        <w:t>.</w:t>
      </w:r>
    </w:p>
    <w:p w14:paraId="1B1975A9" w14:textId="77777777" w:rsidR="00F04CD1" w:rsidRPr="005B3E48" w:rsidRDefault="00F04CD1" w:rsidP="005B3E48">
      <w:r w:rsidRPr="005B3E48">
        <w:t> </w:t>
      </w:r>
    </w:p>
    <w:p w14:paraId="4BE234EA" w14:textId="50D0BB12" w:rsidR="005B3E48" w:rsidRPr="00943C53" w:rsidRDefault="00943C53" w:rsidP="00943C53">
      <w:pPr>
        <w:rPr>
          <w:b/>
        </w:rPr>
      </w:pPr>
      <w:r>
        <w:rPr>
          <w:b/>
        </w:rPr>
        <w:t xml:space="preserve">3.0 </w:t>
      </w:r>
      <w:r w:rsidR="005B3E48" w:rsidRPr="00943C53">
        <w:rPr>
          <w:b/>
        </w:rPr>
        <w:t>Responsibilities</w:t>
      </w:r>
    </w:p>
    <w:p w14:paraId="4014C867" w14:textId="77777777" w:rsidR="005B3E48" w:rsidRPr="005B3E48" w:rsidRDefault="005B3E48" w:rsidP="005B3E48"/>
    <w:tbl>
      <w:tblPr>
        <w:tblW w:w="864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11"/>
      </w:tblGrid>
      <w:tr w:rsidR="005B3E48" w:rsidRPr="005B3E48" w14:paraId="6566DC79" w14:textId="77777777" w:rsidTr="00943C53">
        <w:trPr>
          <w:trHeight w:val="278"/>
        </w:trPr>
        <w:tc>
          <w:tcPr>
            <w:tcW w:w="2835" w:type="dxa"/>
            <w:hideMark/>
          </w:tcPr>
          <w:p w14:paraId="7858F79F" w14:textId="77777777" w:rsidR="005B3E48" w:rsidRPr="005B3E48" w:rsidRDefault="005B3E48" w:rsidP="00461EF3">
            <w:r w:rsidRPr="005B3E48">
              <w:t>Name</w:t>
            </w:r>
          </w:p>
        </w:tc>
        <w:tc>
          <w:tcPr>
            <w:tcW w:w="5811" w:type="dxa"/>
            <w:hideMark/>
          </w:tcPr>
          <w:p w14:paraId="082097A9" w14:textId="77777777" w:rsidR="005B3E48" w:rsidRPr="005B3E48" w:rsidRDefault="005B3E48" w:rsidP="00461EF3">
            <w:r w:rsidRPr="005B3E48">
              <w:t>Responsibility</w:t>
            </w:r>
          </w:p>
        </w:tc>
      </w:tr>
      <w:tr w:rsidR="005D5B8E" w:rsidRPr="005B3E48" w14:paraId="5D26A5D1" w14:textId="77777777" w:rsidTr="00943C53">
        <w:trPr>
          <w:trHeight w:val="278"/>
        </w:trPr>
        <w:tc>
          <w:tcPr>
            <w:tcW w:w="2835" w:type="dxa"/>
          </w:tcPr>
          <w:p w14:paraId="3EC498E7" w14:textId="5D41467D" w:rsidR="005D5B8E" w:rsidRPr="00943C53" w:rsidRDefault="005D5B8E" w:rsidP="00461EF3">
            <w:r>
              <w:t>AMT</w:t>
            </w:r>
          </w:p>
        </w:tc>
        <w:tc>
          <w:tcPr>
            <w:tcW w:w="5811" w:type="dxa"/>
          </w:tcPr>
          <w:p w14:paraId="172AB9CD" w14:textId="2C3A1DDA" w:rsidR="005D5B8E" w:rsidRPr="005B3E48" w:rsidRDefault="005D5B8E" w:rsidP="00943C53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Owner</w:t>
            </w:r>
          </w:p>
        </w:tc>
      </w:tr>
      <w:tr w:rsidR="002C3537" w:rsidRPr="005B3E48" w14:paraId="42944C27" w14:textId="77777777" w:rsidTr="002A7698">
        <w:trPr>
          <w:trHeight w:val="278"/>
        </w:trPr>
        <w:tc>
          <w:tcPr>
            <w:tcW w:w="2835" w:type="dxa"/>
          </w:tcPr>
          <w:p w14:paraId="7D73E87A" w14:textId="77777777" w:rsidR="002C3537" w:rsidRPr="005B3E48" w:rsidRDefault="002C3537" w:rsidP="002A7698">
            <w:r w:rsidRPr="005B3E48">
              <w:t>Programme Board</w:t>
            </w:r>
          </w:p>
        </w:tc>
        <w:tc>
          <w:tcPr>
            <w:tcW w:w="5811" w:type="dxa"/>
          </w:tcPr>
          <w:p w14:paraId="0652A77A" w14:textId="21972C09" w:rsidR="002C3537" w:rsidRDefault="002C3537" w:rsidP="002A7698">
            <w:r w:rsidRPr="005B3E48">
              <w:t>Managing the accreditation process</w:t>
            </w:r>
          </w:p>
          <w:p w14:paraId="62AA83EF" w14:textId="2BEF9796" w:rsidR="002C3537" w:rsidRPr="005B3E48" w:rsidRDefault="002C3537" w:rsidP="002A7698">
            <w:r>
              <w:t>Work with Quality Office regarding the accreditation process</w:t>
            </w:r>
          </w:p>
        </w:tc>
      </w:tr>
      <w:tr w:rsidR="005B3E48" w:rsidRPr="005B3E48" w14:paraId="62FC4E5B" w14:textId="77777777" w:rsidTr="00943C53">
        <w:trPr>
          <w:trHeight w:val="278"/>
        </w:trPr>
        <w:tc>
          <w:tcPr>
            <w:tcW w:w="2835" w:type="dxa"/>
            <w:hideMark/>
          </w:tcPr>
          <w:p w14:paraId="362502FF" w14:textId="36327E43" w:rsidR="005B3E48" w:rsidRPr="005B3E48" w:rsidRDefault="00943C53" w:rsidP="00461EF3">
            <w:r w:rsidRPr="00943C53">
              <w:t>Quality Office</w:t>
            </w:r>
          </w:p>
        </w:tc>
        <w:tc>
          <w:tcPr>
            <w:tcW w:w="5811" w:type="dxa"/>
            <w:hideMark/>
          </w:tcPr>
          <w:p w14:paraId="58284C75" w14:textId="3BFF1826" w:rsidR="00943C53" w:rsidRDefault="002C3537" w:rsidP="00943C53">
            <w:pPr>
              <w:rPr>
                <w:rFonts w:cstheme="minorHAnsi"/>
              </w:rPr>
            </w:pPr>
            <w:r>
              <w:rPr>
                <w:rFonts w:cstheme="minorHAnsi"/>
              </w:rPr>
              <w:t>Maintaining PRSB Repository</w:t>
            </w:r>
          </w:p>
          <w:p w14:paraId="44F0BFD6" w14:textId="2F0E860B" w:rsidR="00176FC4" w:rsidRPr="005B3E48" w:rsidRDefault="00176FC4" w:rsidP="00943C53">
            <w:pPr>
              <w:rPr>
                <w:rFonts w:cstheme="minorHAnsi"/>
              </w:rPr>
            </w:pPr>
            <w:r>
              <w:rPr>
                <w:rFonts w:cstheme="minorHAnsi"/>
              </w:rPr>
              <w:t>Reporting PRSB activities</w:t>
            </w:r>
          </w:p>
        </w:tc>
      </w:tr>
      <w:tr w:rsidR="005B3E48" w:rsidRPr="005B3E48" w14:paraId="19693BE8" w14:textId="77777777" w:rsidTr="00943C53">
        <w:trPr>
          <w:trHeight w:val="268"/>
        </w:trPr>
        <w:tc>
          <w:tcPr>
            <w:tcW w:w="2835" w:type="dxa"/>
          </w:tcPr>
          <w:p w14:paraId="0456DC31" w14:textId="77777777" w:rsidR="005B3E48" w:rsidRPr="005B3E48" w:rsidRDefault="005B3E48" w:rsidP="00461EF3">
            <w:r w:rsidRPr="005B3E48">
              <w:t>Head of School/ Dean</w:t>
            </w:r>
          </w:p>
        </w:tc>
        <w:tc>
          <w:tcPr>
            <w:tcW w:w="5811" w:type="dxa"/>
          </w:tcPr>
          <w:p w14:paraId="134A0331" w14:textId="3F81273E" w:rsidR="005B3E48" w:rsidRPr="005B3E48" w:rsidRDefault="005B3E48" w:rsidP="00943C53">
            <w:r w:rsidRPr="005B3E48">
              <w:t xml:space="preserve">Approving and monitoring the </w:t>
            </w:r>
            <w:r w:rsidR="00943C53">
              <w:t xml:space="preserve">accreditation </w:t>
            </w:r>
            <w:r w:rsidRPr="005B3E48">
              <w:t>process</w:t>
            </w:r>
          </w:p>
        </w:tc>
      </w:tr>
    </w:tbl>
    <w:p w14:paraId="59A40240" w14:textId="3DE92FC2" w:rsidR="00943C53" w:rsidRDefault="00943C53" w:rsidP="005B3E48"/>
    <w:p w14:paraId="62206963" w14:textId="77777777" w:rsidR="00CF6164" w:rsidRDefault="00CF6164" w:rsidP="005B3E48"/>
    <w:p w14:paraId="04F0F497" w14:textId="77777777" w:rsidR="004A4F8B" w:rsidRDefault="004A4F8B" w:rsidP="00CF6164">
      <w:pPr>
        <w:jc w:val="center"/>
        <w:rPr>
          <w:i/>
        </w:rPr>
      </w:pPr>
    </w:p>
    <w:p w14:paraId="3F48EFFE" w14:textId="77777777" w:rsidR="008D56E5" w:rsidRPr="004720C1" w:rsidRDefault="008D56E5" w:rsidP="008D56E5">
      <w:pPr>
        <w:jc w:val="center"/>
        <w:rPr>
          <w:i/>
        </w:rPr>
      </w:pPr>
      <w:r w:rsidRPr="004720C1">
        <w:rPr>
          <w:i/>
        </w:rPr>
        <w:t xml:space="preserve">Visit the </w:t>
      </w:r>
      <w:r w:rsidRPr="004720C1">
        <w:rPr>
          <w:b/>
          <w:i/>
        </w:rPr>
        <w:t>P&amp;P Repository</w:t>
      </w:r>
      <w:r w:rsidRPr="004720C1">
        <w:rPr>
          <w:i/>
        </w:rPr>
        <w:t xml:space="preserve"> on the </w:t>
      </w:r>
      <w:r w:rsidRPr="004720C1">
        <w:rPr>
          <w:b/>
          <w:i/>
        </w:rPr>
        <w:t>Quality Office web site</w:t>
      </w:r>
    </w:p>
    <w:p w14:paraId="6C2BA85B" w14:textId="77777777" w:rsidR="008D56E5" w:rsidRPr="004720C1" w:rsidRDefault="008D56E5" w:rsidP="008D56E5">
      <w:pPr>
        <w:jc w:val="center"/>
        <w:rPr>
          <w:i/>
        </w:rPr>
      </w:pPr>
      <w:r w:rsidRPr="004720C1">
        <w:rPr>
          <w:i/>
        </w:rPr>
        <w:t>for other policies, procedures, regulations and guidelines</w:t>
      </w:r>
    </w:p>
    <w:p w14:paraId="1077DE79" w14:textId="77777777" w:rsidR="00CF6164" w:rsidRPr="005B3E48" w:rsidRDefault="00CF6164" w:rsidP="005B3E48"/>
    <w:sectPr w:rsidR="00CF6164" w:rsidRPr="005B3E48" w:rsidSect="00C3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AC86" w14:textId="77777777" w:rsidR="009942C4" w:rsidRDefault="009942C4" w:rsidP="005B3E48">
      <w:r>
        <w:separator/>
      </w:r>
    </w:p>
    <w:p w14:paraId="35EF802D" w14:textId="77777777" w:rsidR="009942C4" w:rsidRDefault="009942C4" w:rsidP="005B3E48"/>
  </w:endnote>
  <w:endnote w:type="continuationSeparator" w:id="0">
    <w:p w14:paraId="002BEAB5" w14:textId="77777777" w:rsidR="009942C4" w:rsidRDefault="009942C4" w:rsidP="005B3E48">
      <w:r>
        <w:continuationSeparator/>
      </w:r>
    </w:p>
    <w:p w14:paraId="2FD7C2CC" w14:textId="77777777" w:rsidR="009942C4" w:rsidRDefault="009942C4" w:rsidP="005B3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275B" w14:textId="77777777" w:rsidR="005B3E48" w:rsidRDefault="005B3E48" w:rsidP="005B3E4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EA9C6" w14:textId="77777777" w:rsidR="005B3E48" w:rsidRDefault="005B3E48" w:rsidP="005B3E48">
    <w:pPr>
      <w:pStyle w:val="Footer"/>
    </w:pPr>
  </w:p>
  <w:p w14:paraId="47E62A43" w14:textId="77777777" w:rsidR="0033794A" w:rsidRDefault="0033794A" w:rsidP="005B3E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B1F0" w14:textId="77777777" w:rsidR="005B3E48" w:rsidRDefault="005B3E48" w:rsidP="00943C53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F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FE99FE" w14:textId="1348F301" w:rsidR="00F84933" w:rsidRPr="005B3E48" w:rsidRDefault="00F84933" w:rsidP="005B3E48">
    <w:pPr>
      <w:pStyle w:val="Footer"/>
    </w:pPr>
  </w:p>
  <w:p w14:paraId="4C766356" w14:textId="77777777" w:rsidR="0033794A" w:rsidRDefault="0033794A" w:rsidP="005B3E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4D65" w14:textId="77777777" w:rsidR="00B06628" w:rsidRDefault="00B06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AB6C" w14:textId="77777777" w:rsidR="009942C4" w:rsidRDefault="009942C4" w:rsidP="005B3E48">
      <w:r>
        <w:separator/>
      </w:r>
    </w:p>
    <w:p w14:paraId="1F870828" w14:textId="77777777" w:rsidR="009942C4" w:rsidRDefault="009942C4" w:rsidP="005B3E48"/>
  </w:footnote>
  <w:footnote w:type="continuationSeparator" w:id="0">
    <w:p w14:paraId="2389D55F" w14:textId="77777777" w:rsidR="009942C4" w:rsidRDefault="009942C4" w:rsidP="005B3E48">
      <w:r>
        <w:continuationSeparator/>
      </w:r>
    </w:p>
    <w:p w14:paraId="79CB6597" w14:textId="77777777" w:rsidR="009942C4" w:rsidRDefault="009942C4" w:rsidP="005B3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EA00" w14:textId="4D5578F0" w:rsidR="00B06628" w:rsidRDefault="00B06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549" w14:textId="63CD12C2" w:rsidR="00B06628" w:rsidRDefault="00B06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F446" w14:textId="630D6E92" w:rsidR="00B06628" w:rsidRDefault="00B06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F01"/>
    <w:multiLevelType w:val="hybridMultilevel"/>
    <w:tmpl w:val="8444C0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05F"/>
    <w:multiLevelType w:val="hybridMultilevel"/>
    <w:tmpl w:val="DCE836CC"/>
    <w:lvl w:ilvl="0" w:tplc="665A25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0053"/>
    <w:multiLevelType w:val="hybridMultilevel"/>
    <w:tmpl w:val="38CC7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1DB8"/>
    <w:multiLevelType w:val="multilevel"/>
    <w:tmpl w:val="129C2968"/>
    <w:lvl w:ilvl="0">
      <w:start w:val="1"/>
      <w:numFmt w:val="decimal"/>
      <w:pStyle w:val="Heading3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17722BE0"/>
    <w:multiLevelType w:val="multilevel"/>
    <w:tmpl w:val="CCEE6AE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27930C5"/>
    <w:multiLevelType w:val="hybridMultilevel"/>
    <w:tmpl w:val="778A5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474E"/>
    <w:multiLevelType w:val="multilevel"/>
    <w:tmpl w:val="96E2CA3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281D0FCC"/>
    <w:multiLevelType w:val="multilevel"/>
    <w:tmpl w:val="5F84D39C"/>
    <w:lvl w:ilvl="0">
      <w:start w:val="5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Theme="minorHAnsi" w:hAnsiTheme="minorHAnsi" w:hint="default"/>
      </w:rPr>
    </w:lvl>
  </w:abstractNum>
  <w:abstractNum w:abstractNumId="8" w15:restartNumberingAfterBreak="0">
    <w:nsid w:val="2CAE5C86"/>
    <w:multiLevelType w:val="hybridMultilevel"/>
    <w:tmpl w:val="7478A12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3950C5"/>
    <w:multiLevelType w:val="hybridMultilevel"/>
    <w:tmpl w:val="27D0B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805E2"/>
    <w:multiLevelType w:val="multilevel"/>
    <w:tmpl w:val="DC2E5D0E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1" w15:restartNumberingAfterBreak="0">
    <w:nsid w:val="346B2291"/>
    <w:multiLevelType w:val="multilevel"/>
    <w:tmpl w:val="BDA4ED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87E060C"/>
    <w:multiLevelType w:val="multilevel"/>
    <w:tmpl w:val="3072E9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BC65E63"/>
    <w:multiLevelType w:val="hybridMultilevel"/>
    <w:tmpl w:val="AA68D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302D7"/>
    <w:multiLevelType w:val="multilevel"/>
    <w:tmpl w:val="42343A70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5" w15:restartNumberingAfterBreak="0">
    <w:nsid w:val="47A7286F"/>
    <w:multiLevelType w:val="multilevel"/>
    <w:tmpl w:val="DA1603B4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6" w15:restartNumberingAfterBreak="0">
    <w:nsid w:val="497C6039"/>
    <w:multiLevelType w:val="multilevel"/>
    <w:tmpl w:val="91307D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50260080"/>
    <w:multiLevelType w:val="multilevel"/>
    <w:tmpl w:val="CCCC2F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1A31B6A"/>
    <w:multiLevelType w:val="hybridMultilevel"/>
    <w:tmpl w:val="B5A4FF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82617"/>
    <w:multiLevelType w:val="hybridMultilevel"/>
    <w:tmpl w:val="DBC4B1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30AC0"/>
    <w:multiLevelType w:val="multilevel"/>
    <w:tmpl w:val="336AB4A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88732C0"/>
    <w:multiLevelType w:val="hybridMultilevel"/>
    <w:tmpl w:val="76ECBB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1427535">
    <w:abstractNumId w:val="13"/>
  </w:num>
  <w:num w:numId="2" w16cid:durableId="592514783">
    <w:abstractNumId w:val="1"/>
  </w:num>
  <w:num w:numId="3" w16cid:durableId="1665695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686894">
    <w:abstractNumId w:val="4"/>
  </w:num>
  <w:num w:numId="5" w16cid:durableId="1133527225">
    <w:abstractNumId w:val="9"/>
  </w:num>
  <w:num w:numId="6" w16cid:durableId="1960525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478790">
    <w:abstractNumId w:val="0"/>
  </w:num>
  <w:num w:numId="8" w16cid:durableId="1946188256">
    <w:abstractNumId w:val="2"/>
  </w:num>
  <w:num w:numId="9" w16cid:durableId="1215702576">
    <w:abstractNumId w:val="7"/>
  </w:num>
  <w:num w:numId="10" w16cid:durableId="1975017946">
    <w:abstractNumId w:val="14"/>
  </w:num>
  <w:num w:numId="11" w16cid:durableId="1529954644">
    <w:abstractNumId w:val="10"/>
  </w:num>
  <w:num w:numId="12" w16cid:durableId="1733307109">
    <w:abstractNumId w:val="20"/>
  </w:num>
  <w:num w:numId="13" w16cid:durableId="425273378">
    <w:abstractNumId w:val="19"/>
  </w:num>
  <w:num w:numId="14" w16cid:durableId="917128526">
    <w:abstractNumId w:val="18"/>
  </w:num>
  <w:num w:numId="15" w16cid:durableId="1204947526">
    <w:abstractNumId w:val="5"/>
  </w:num>
  <w:num w:numId="16" w16cid:durableId="594830435">
    <w:abstractNumId w:val="21"/>
  </w:num>
  <w:num w:numId="17" w16cid:durableId="1416240383">
    <w:abstractNumId w:val="15"/>
  </w:num>
  <w:num w:numId="18" w16cid:durableId="2014721335">
    <w:abstractNumId w:val="8"/>
  </w:num>
  <w:num w:numId="19" w16cid:durableId="1436242039">
    <w:abstractNumId w:val="6"/>
  </w:num>
  <w:num w:numId="20" w16cid:durableId="508638641">
    <w:abstractNumId w:val="11"/>
  </w:num>
  <w:num w:numId="21" w16cid:durableId="1053310702">
    <w:abstractNumId w:val="17"/>
  </w:num>
  <w:num w:numId="22" w16cid:durableId="390272165">
    <w:abstractNumId w:val="16"/>
  </w:num>
  <w:num w:numId="23" w16cid:durableId="2865917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4F"/>
    <w:rsid w:val="0004664D"/>
    <w:rsid w:val="000A11C7"/>
    <w:rsid w:val="000B27F8"/>
    <w:rsid w:val="00103953"/>
    <w:rsid w:val="001318E3"/>
    <w:rsid w:val="00167AFD"/>
    <w:rsid w:val="00176FC4"/>
    <w:rsid w:val="00180747"/>
    <w:rsid w:val="00191F5C"/>
    <w:rsid w:val="001D1FA5"/>
    <w:rsid w:val="001E3350"/>
    <w:rsid w:val="001E377B"/>
    <w:rsid w:val="0024233E"/>
    <w:rsid w:val="00271A2F"/>
    <w:rsid w:val="00287E47"/>
    <w:rsid w:val="002C19A3"/>
    <w:rsid w:val="002C3537"/>
    <w:rsid w:val="00333707"/>
    <w:rsid w:val="0033794A"/>
    <w:rsid w:val="00366236"/>
    <w:rsid w:val="00374487"/>
    <w:rsid w:val="00387619"/>
    <w:rsid w:val="003909E8"/>
    <w:rsid w:val="003D0E04"/>
    <w:rsid w:val="004243B3"/>
    <w:rsid w:val="004570EA"/>
    <w:rsid w:val="004A4F8B"/>
    <w:rsid w:val="004E641F"/>
    <w:rsid w:val="00532F1D"/>
    <w:rsid w:val="005348E5"/>
    <w:rsid w:val="005B3E48"/>
    <w:rsid w:val="005D5B8E"/>
    <w:rsid w:val="0067716C"/>
    <w:rsid w:val="00677B79"/>
    <w:rsid w:val="00745DD1"/>
    <w:rsid w:val="0076454F"/>
    <w:rsid w:val="007A4ECA"/>
    <w:rsid w:val="007D7412"/>
    <w:rsid w:val="007E2FCC"/>
    <w:rsid w:val="00802AC5"/>
    <w:rsid w:val="008321DD"/>
    <w:rsid w:val="008B67A0"/>
    <w:rsid w:val="008D56E5"/>
    <w:rsid w:val="008E31D3"/>
    <w:rsid w:val="00901523"/>
    <w:rsid w:val="00943C53"/>
    <w:rsid w:val="009942C4"/>
    <w:rsid w:val="00996792"/>
    <w:rsid w:val="00A117B8"/>
    <w:rsid w:val="00A15ACC"/>
    <w:rsid w:val="00A223C0"/>
    <w:rsid w:val="00A27333"/>
    <w:rsid w:val="00A665BC"/>
    <w:rsid w:val="00AC4F8E"/>
    <w:rsid w:val="00AE3D0B"/>
    <w:rsid w:val="00B06628"/>
    <w:rsid w:val="00B25763"/>
    <w:rsid w:val="00BA2B76"/>
    <w:rsid w:val="00C273BF"/>
    <w:rsid w:val="00C34F14"/>
    <w:rsid w:val="00C3606F"/>
    <w:rsid w:val="00C56C6D"/>
    <w:rsid w:val="00C8356A"/>
    <w:rsid w:val="00C97FD3"/>
    <w:rsid w:val="00CA4F66"/>
    <w:rsid w:val="00CD1CDB"/>
    <w:rsid w:val="00CD38EF"/>
    <w:rsid w:val="00CF6164"/>
    <w:rsid w:val="00D44EC5"/>
    <w:rsid w:val="00E57E5D"/>
    <w:rsid w:val="00EA49D8"/>
    <w:rsid w:val="00EE0AEC"/>
    <w:rsid w:val="00F04CD1"/>
    <w:rsid w:val="00F16DCD"/>
    <w:rsid w:val="00F3438D"/>
    <w:rsid w:val="00F55168"/>
    <w:rsid w:val="00F81BA2"/>
    <w:rsid w:val="00F84933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F64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3E48"/>
    <w:rPr>
      <w:rFonts w:cs="Times New Roman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EC5"/>
    <w:pPr>
      <w:keepNext/>
      <w:numPr>
        <w:numId w:val="3"/>
      </w:numPr>
      <w:spacing w:before="240" w:after="60"/>
      <w:outlineLvl w:val="2"/>
    </w:pPr>
    <w:rPr>
      <w:rFonts w:eastAsia="Times New Roman" w:cs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54F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44EC5"/>
    <w:rPr>
      <w:rFonts w:eastAsia="Times New Roman" w:cstheme="minorHAnsi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D44EC5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F04CD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CD1"/>
    <w:rPr>
      <w:color w:val="954F72" w:themeColor="followedHyperlink"/>
      <w:u w:val="single"/>
    </w:rPr>
  </w:style>
  <w:style w:type="paragraph" w:customStyle="1" w:styleId="Default">
    <w:name w:val="Default"/>
    <w:rsid w:val="00F81BA2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F849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933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49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933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B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78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3592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David</dc:creator>
  <cp:keywords/>
  <dc:description/>
  <cp:lastModifiedBy>Kennedy, Marie</cp:lastModifiedBy>
  <cp:revision>2</cp:revision>
  <dcterms:created xsi:type="dcterms:W3CDTF">2023-05-24T10:06:00Z</dcterms:created>
  <dcterms:modified xsi:type="dcterms:W3CDTF">2023-05-24T10:06:00Z</dcterms:modified>
</cp:coreProperties>
</file>